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600"/>
        <w:jc w:val="center"/>
      </w:pPr>
      <w:r>
        <w:rPr>
          <w:rFonts w:ascii="Arial" w:cs="Arial" w:eastAsia="Arial" w:hAnsi="Arial"/>
          <w:b/>
          <w:bCs/>
          <w:color w:val="000000"/>
          <w:sz w:val="40"/>
          <w:szCs w:val="40"/>
        </w:rPr>
        <w:t xml:space="preserve">REGLAS DE NEGOCIO</w:t>
      </w:r>
    </w:p>
    <w:p>
      <w:pPr>
        <w:spacing w:after="300"/>
        <w:jc w:val="center"/>
      </w:pPr>
      <w:r>
        <w:rPr>
          <w:rFonts w:ascii="Arial" w:cs="Arial" w:eastAsia="Arial" w:hAnsi="Arial"/>
          <w:b/>
          <w:bCs/>
          <w:color w:val="000000"/>
          <w:sz w:val="32"/>
          <w:szCs w:val="32"/>
        </w:rPr>
        <w:t xml:space="preserve">HwangHon-Sports-System</w:t>
      </w:r>
    </w:p>
    <w:p>
      <w:pPr>
        <w:spacing w:after="800"/>
        <w:jc w:val="center"/>
      </w:pPr>
      <w:r>
        <w:rPr>
          <w:rFonts w:ascii="Arial" w:cs="Arial" w:eastAsia="Arial" w:hAnsi="Arial"/>
          <w:color w:val="000000"/>
          <w:sz w:val="24"/>
          <w:szCs w:val="24"/>
        </w:rPr>
        <w:t>Versión 0.3 — documento de trabajo</w:t>
      </w:r>
    </w:p>
    <w:p>
      <w:pPr>
        <w:spacing w:after="80"/>
        <w:jc w:val="center"/>
      </w:pPr>
      <w:r>
        <w:rPr>
          <w:rFonts w:ascii="Arial" w:cs="Arial" w:eastAsia="Arial" w:hAnsi="Arial"/>
          <w:color w:val="000000"/>
          <w:sz w:val="22"/>
          <w:szCs w:val="22"/>
        </w:rPr>
        <w:t xml:space="preserve">Club Deportivo de Hapkido Hwang Hon — Soacha, Cundinamarca</w:t>
      </w:r>
    </w:p>
    <w:p>
      <w:pPr>
        <w:spacing w:after="80"/>
        <w:jc w:val="center"/>
      </w:pPr>
      <w:r>
        <w:rPr>
          <w:rFonts w:ascii="Arial" w:cs="Arial" w:eastAsia="Arial" w:hAnsi="Arial"/>
          <w:color w:val="000000"/>
          <w:sz w:val="22"/>
          <w:szCs w:val="22"/>
        </w:rPr>
        <w:t xml:space="preserve">Cliente: Aldrin Díaz Herrera (Maestro del club)</w:t>
      </w:r>
    </w:p>
    <w:p>
      <w:pPr>
        <w:spacing w:after="80"/>
        <w:jc w:val="center"/>
      </w:pPr>
      <w:r>
        <w:rPr>
          <w:rFonts w:ascii="Arial" w:cs="Arial" w:eastAsia="Arial" w:hAnsi="Arial"/>
          <w:color w:val="000000"/>
          <w:sz w:val="22"/>
          <w:szCs w:val="22"/>
        </w:rPr>
        <w:t xml:space="preserve">Autor: John Alejandro Contreras — Ingeniería de Software, Fundación Universitaria Compensar (práctica profesional)</w:t>
      </w:r>
    </w:p>
    <w:p>
      <w:pPr>
        <w:spacing w:after="400"/>
        <w:jc w:val="center"/>
      </w:pPr>
      <w:r>
        <w:rPr>
          <w:rFonts w:ascii="Arial" w:cs="Arial" w:eastAsia="Arial" w:hAnsi="Arial"/>
          <w:color w:val="000000"/>
          <w:sz w:val="22"/>
          <w:szCs w:val="22"/>
        </w:rPr>
        <w:t>23 de septiembre de 2026</w:t>
      </w:r>
    </w:p>
    <w:p>
      <w:pPr>
        <w:spacing w:after="80"/>
        <w:jc w:val="center"/>
      </w:pPr>
      <w:r>
        <w:rPr>
          <w:rFonts w:ascii="Arial" w:cs="Arial" w:eastAsia="Arial" w:hAnsi="Arial"/>
          <w:i/>
          <w:iCs/>
          <w:color w:val="000000"/>
          <w:sz w:val="18"/>
          <w:szCs w:val="18"/>
        </w:rPr>
        <w:t xml:space="preserve">Basado en el Documento Maestro v0.2, la Bitácora Académica del 18 de septiembre de 2026, el registro de dominio del proyecto y la ronda de revisión del 20 de septiembre de 2026.</w:t>
      </w:r>
    </w:p>
    <w:p>
      <w:pPr>
        <w:spacing w:after="0"/>
        <w:jc w:val="center"/>
      </w:pPr>
      <w:r>
        <w:rPr>
          <w:rFonts w:ascii="Arial" w:cs="Arial" w:eastAsia="Arial" w:hAnsi="Arial"/>
          <w:i/>
          <w:iCs/>
          <w:color w:val="000000"/>
          <w:sz w:val="18"/>
          <w:szCs w:val="18"/>
        </w:rPr>
        <w:t>Etiquetas de estado: [CONFIRMADO] · [PROPUESTA] · [PENDIENTE DE ALDRIN] · [PENDIENTE DE VERIFICACIÓN] · [PENDIENTE DE VALIDACIÓN]. Ninguna regla se presenta sin etiqueta ni sin respaldo en las fuentes.</w:t>
      </w:r>
    </w:p>
    <w:p>
      <w:r>
        <w:br w:type="page"/>
      </w:r>
    </w:p>
    <w:p>
      <w:pPr>
        <w:pStyle w:val="Heading1"/>
        <w:spacing w:after="200" w:before="200"/>
      </w:pPr>
      <w:r>
        <w:rPr>
          <w:rFonts w:ascii="Arial" w:cs="Arial" w:eastAsia="Arial" w:hAnsi="Arial"/>
          <w:b/>
          <w:bCs/>
          <w:color w:val="000000"/>
          <w:sz w:val="28"/>
          <w:szCs w:val="28"/>
        </w:rPr>
        <w:t xml:space="preserve">Contenido</w:t>
      </w:r>
    </w:p>
    <w:p>
      <w:pPr>
        <w:spacing w:after="80"/>
      </w:pPr>
      <w:r>
        <w:rPr>
          <w:rFonts w:ascii="Arial" w:cs="Arial" w:eastAsia="Arial" w:hAnsi="Arial"/>
          <w:color w:val="000000"/>
          <w:sz w:val="22"/>
          <w:szCs w:val="22"/>
        </w:rPr>
        <w:t xml:space="preserve">1. Introducción y alcance del documento</w:t>
      </w:r>
    </w:p>
    <w:p>
      <w:pPr>
        <w:spacing w:after="80"/>
      </w:pPr>
      <w:r>
        <w:rPr>
          <w:rFonts w:ascii="Arial" w:cs="Arial" w:eastAsia="Arial" w:hAnsi="Arial"/>
          <w:color w:val="000000"/>
          <w:sz w:val="22"/>
          <w:szCs w:val="22"/>
        </w:rPr>
        <w:t xml:space="preserve">2. Gestión de deportistas</w:t>
      </w:r>
    </w:p>
    <w:p>
      <w:pPr>
        <w:spacing w:after="80"/>
      </w:pPr>
      <w:r>
        <w:rPr>
          <w:rFonts w:ascii="Arial" w:cs="Arial" w:eastAsia="Arial" w:hAnsi="Arial"/>
          <w:color w:val="000000"/>
          <w:sz w:val="22"/>
          <w:szCs w:val="22"/>
        </w:rPr>
        <w:t xml:space="preserve">3. Historial deportivo</w:t>
      </w:r>
    </w:p>
    <w:p>
      <w:pPr>
        <w:spacing w:after="80"/>
      </w:pPr>
      <w:r>
        <w:rPr>
          <w:rFonts w:ascii="Arial" w:cs="Arial" w:eastAsia="Arial" w:hAnsi="Arial"/>
          <w:color w:val="000000"/>
          <w:sz w:val="22"/>
          <w:szCs w:val="22"/>
        </w:rPr>
        <w:t xml:space="preserve">4. Competencias y torneos</w:t>
      </w:r>
    </w:p>
    <w:p>
      <w:pPr>
        <w:spacing w:after="80"/>
      </w:pPr>
      <w:r>
        <w:rPr>
          <w:rFonts w:ascii="Arial" w:cs="Arial" w:eastAsia="Arial" w:hAnsi="Arial"/>
          <w:color w:val="000000"/>
          <w:sz w:val="22"/>
          <w:szCs w:val="22"/>
        </w:rPr>
        <w:t xml:space="preserve">5. Estadísticas y rendimiento</w:t>
      </w:r>
    </w:p>
    <w:p>
      <w:pPr>
        <w:spacing w:after="80"/>
      </w:pPr>
      <w:r>
        <w:rPr>
          <w:rFonts w:ascii="Arial" w:cs="Arial" w:eastAsia="Arial" w:hAnsi="Arial"/>
          <w:color w:val="000000"/>
          <w:sz w:val="22"/>
          <w:szCs w:val="22"/>
        </w:rPr>
        <w:t xml:space="preserve">6. Evaluaciones y ascensos</w:t>
      </w:r>
    </w:p>
    <w:p>
      <w:pPr>
        <w:spacing w:after="80"/>
      </w:pPr>
      <w:r>
        <w:rPr>
          <w:rFonts w:ascii="Arial" w:cs="Arial" w:eastAsia="Arial" w:hAnsi="Arial"/>
          <w:color w:val="000000"/>
          <w:sz w:val="22"/>
          <w:szCs w:val="22"/>
        </w:rPr>
        <w:t xml:space="preserve">7. Gestión documental</w:t>
      </w:r>
    </w:p>
    <w:p>
      <w:pPr>
        <w:spacing w:after="80"/>
      </w:pPr>
      <w:r>
        <w:rPr>
          <w:rFonts w:ascii="Arial" w:cs="Arial" w:eastAsia="Arial" w:hAnsi="Arial"/>
          <w:color w:val="000000"/>
          <w:sz w:val="22"/>
          <w:szCs w:val="22"/>
        </w:rPr>
        <w:t xml:space="preserve">8. Control de asistencia</w:t>
      </w:r>
    </w:p>
    <w:p>
      <w:pPr>
        <w:spacing w:after="80"/>
      </w:pPr>
      <w:r>
        <w:rPr>
          <w:rFonts w:ascii="Arial" w:cs="Arial" w:eastAsia="Arial" w:hAnsi="Arial"/>
          <w:color w:val="000000"/>
          <w:sz w:val="22"/>
          <w:szCs w:val="22"/>
        </w:rPr>
        <w:t xml:space="preserve">9. Registro de pagos y matrícula</w:t>
      </w:r>
    </w:p>
    <w:p>
      <w:pPr>
        <w:spacing w:after="80"/>
      </w:pPr>
      <w:r>
        <w:rPr>
          <w:rFonts w:ascii="Arial" w:cs="Arial" w:eastAsia="Arial" w:hAnsi="Arial"/>
          <w:color w:val="000000"/>
          <w:sz w:val="22"/>
          <w:szCs w:val="22"/>
        </w:rPr>
        <w:t xml:space="preserve">10. Calendario de eventos</w:t>
      </w:r>
    </w:p>
    <w:p>
      <w:pPr>
        <w:spacing w:after="80"/>
      </w:pPr>
      <w:r>
        <w:rPr>
          <w:rFonts w:ascii="Arial" w:cs="Arial" w:eastAsia="Arial" w:hAnsi="Arial"/>
          <w:color w:val="000000"/>
          <w:sz w:val="22"/>
          <w:szCs w:val="22"/>
        </w:rPr>
        <w:t xml:space="preserve">11. Reportes y exportación</w:t>
      </w:r>
    </w:p>
    <w:p>
      <w:pPr>
        <w:spacing w:after="80"/>
      </w:pPr>
      <w:r>
        <w:rPr>
          <w:rFonts w:ascii="Arial" w:cs="Arial" w:eastAsia="Arial" w:hAnsi="Arial"/>
          <w:color w:val="000000"/>
          <w:sz w:val="22"/>
          <w:szCs w:val="22"/>
        </w:rPr>
        <w:t xml:space="preserve">12. Reglas transversales</w:t>
      </w:r>
    </w:p>
    <w:p>
      <w:r>
        <w:br w:type="page"/>
      </w:r>
    </w:p>
    <w:p>
      <w:pPr>
        <w:pStyle w:val="Heading1"/>
        <w:pBdr>
          <w:bottom w:val="single" w:color="000000" w:sz="4" w:space="4"/>
        </w:pBdr>
        <w:spacing w:after="160" w:before="320"/>
      </w:pPr>
      <w:r>
        <w:rPr>
          <w:rFonts w:ascii="Arial" w:cs="Arial" w:eastAsia="Arial" w:hAnsi="Arial"/>
          <w:b/>
          <w:bCs/>
          <w:color w:val="000000"/>
          <w:sz w:val="28"/>
          <w:szCs w:val="28"/>
        </w:rPr>
        <w:t xml:space="preserve">1. Introducción y alcance del documento</w:t>
      </w:r>
    </w:p>
    <w:p>
      <w:pPr>
        <w:spacing w:after="160"/>
      </w:pPr>
      <w:r>
        <w:rPr>
          <w:rFonts w:ascii="Arial" w:cs="Arial" w:eastAsia="Arial" w:hAnsi="Arial"/>
          <w:color w:val="000000"/>
          <w:sz w:val="24"/>
          <w:szCs w:val="24"/>
        </w:rPr>
        <w:t xml:space="preserve">Este documento reúne, de forma detallada, las reglas de negocio confirmadas, propuestas o pendientes de validación para HwangHon-Sports-System. A diferencia de la sección 9 de la Documentación Técnica v0.1 (que resume estas reglas en formato de tabla), aquí cada regla se explica con su contexto, su justificación u origen, y su estado — para que sirva de referencia formal al diseñar la lógica de negocio y la base de datos.</w:t>
      </w:r>
    </w:p>
    <w:p>
      <w:pPr>
        <w:spacing w:after="160"/>
      </w:pPr>
      <w:r>
        <w:rPr>
          <w:rFonts w:ascii="Arial" w:cs="Arial" w:eastAsia="Arial" w:hAnsi="Arial"/>
          <w:color w:val="000000"/>
          <w:sz w:val="24"/>
          <w:szCs w:val="24"/>
        </w:rPr>
        <w:t xml:space="preserve">Cada regla lleva exactamente una etiqueta de estado:</w:t>
      </w:r>
    </w:p>
    <w:p>
      <w:pPr>
        <w:spacing w:after="80"/>
        <w:ind w:left="260"/>
      </w:pPr>
      <w:r>
        <w:rPr>
          <w:rFonts w:ascii="Arial" w:cs="Arial" w:eastAsia="Arial" w:hAnsi="Arial"/>
          <w:color w:val="000000"/>
          <w:sz w:val="24"/>
          <w:szCs w:val="24"/>
        </w:rPr>
        <w:t xml:space="preserve">- [CONFIRMADO] — confirmado por Aldrin directamente, o decisión ya cerrada por John como responsable técnico del proyecto.</w:t>
      </w:r>
    </w:p>
    <w:p>
      <w:pPr>
        <w:spacing w:after="80"/>
        <w:ind w:left="260"/>
      </w:pPr>
      <w:r>
        <w:rPr>
          <w:rFonts w:ascii="Arial" w:cs="Arial" w:eastAsia="Arial" w:hAnsi="Arial"/>
          <w:color w:val="000000"/>
          <w:sz w:val="24"/>
          <w:szCs w:val="24"/>
        </w:rPr>
        <w:t xml:space="preserve">- [PROPUESTA] — planteamiento del equipo de desarrollo, sujeto a validación o construcción futura.</w:t>
      </w:r>
    </w:p>
    <w:p>
      <w:pPr>
        <w:spacing w:after="80"/>
        <w:ind w:left="260"/>
      </w:pPr>
      <w:r>
        <w:rPr>
          <w:rFonts w:ascii="Arial" w:cs="Arial" w:eastAsia="Arial" w:hAnsi="Arial"/>
          <w:color w:val="000000"/>
          <w:sz w:val="24"/>
          <w:szCs w:val="24"/>
        </w:rPr>
        <w:t xml:space="preserve">- [PENDIENTE DE ALDRIN] — depende específicamente de que Aldrin la confirme o entregue documentación oficial.</w:t>
      </w:r>
    </w:p>
    <w:p>
      <w:pPr>
        <w:spacing w:after="80"/>
        <w:ind w:left="260"/>
      </w:pPr>
      <w:r>
        <w:rPr>
          <w:rFonts w:ascii="Arial" w:cs="Arial" w:eastAsia="Arial" w:hAnsi="Arial"/>
          <w:color w:val="000000"/>
          <w:sz w:val="24"/>
          <w:szCs w:val="24"/>
        </w:rPr>
        <w:t xml:space="preserve">- [PENDIENTE DE VERIFICACIÓN] — el dato existe en una fuente, pero no se ha verificado directamente contra el documento original.</w:t>
      </w:r>
    </w:p>
    <w:p>
      <w:pPr>
        <w:spacing w:after="80"/>
        <w:ind w:left="260"/>
      </w:pPr>
      <w:r>
        <w:rPr>
          <w:rFonts w:ascii="Arial" w:hAnsi="Arial"/>
          <w:b w:val="0"/>
          <w:i w:val="0"/>
          <w:color w:val="000000"/>
          <w:sz w:val="24"/>
        </w:rPr>
        <w:t>- [PENDIENTE DE VALIDACIÓN] — depende específicamente de que Viviana (secretaria del club) la confirme o entregue la información correspondiente, en vez de Aldrin.</w:t>
      </w:r>
    </w:p>
    <w:p>
      <w:pPr>
        <w:spacing w:after="160"/>
      </w:pPr>
      <w:r>
        <w:rPr>
          <w:rFonts w:ascii="Arial" w:hAnsi="Arial"/>
          <w:b w:val="0"/>
          <w:i w:val="0"/>
          <w:color w:val="000000"/>
          <w:sz w:val="24"/>
        </w:rPr>
        <w:t>Ninguna regla marcada como PROPUESTA, PENDIENTE DE ALDRIN, PENDIENTE DE VERIFICACIÓN o PENDIENTE DE VALIDACIÓN debe tratarse como definitiva ni implementarse como tal sin la confirmación correspondiente.</w:t>
      </w:r>
    </w:p>
    <w:p>
      <w:pPr>
        <w:spacing w:after="200"/>
      </w:pPr>
      <w:r>
        <w:rPr>
          <w:rFonts w:ascii="Arial" w:hAnsi="Arial"/>
          <w:b w:val="0"/>
          <w:i/>
          <w:color w:val="000000"/>
          <w:sz w:val="20"/>
        </w:rPr>
        <w:t>Fuente: Documento Maestro v0.2; Bitácora Académica (18/09/2026); registro de dominio del proyecto (topics/dominio-hwanghon.md); ronda de revisión del 20/09/2026; Plan de Acción IMRDS 2026 (fuente primaria); consulta directa con Viviana González Sánchez (secretaria) y con Aldrin Díaz Herrera; validación directa de John (23/09/2026).</w:t>
      </w:r>
    </w:p>
    <w:p>
      <w:pPr>
        <w:pStyle w:val="Heading1"/>
        <w:pBdr>
          <w:bottom w:val="single" w:color="000000" w:sz="4" w:space="4"/>
        </w:pBdr>
        <w:spacing w:after="160" w:before="320"/>
      </w:pPr>
      <w:r>
        <w:rPr>
          <w:rFonts w:ascii="Arial" w:cs="Arial" w:eastAsia="Arial" w:hAnsi="Arial"/>
          <w:b/>
          <w:bCs/>
          <w:color w:val="000000"/>
          <w:sz w:val="28"/>
          <w:szCs w:val="28"/>
        </w:rPr>
        <w:t xml:space="preserve">2. Gestión de deportistas</w:t>
      </w:r>
    </w:p>
    <w:p>
      <w:pPr>
        <w:spacing w:after="160"/>
      </w:pPr>
      <w:r>
        <w:rPr>
          <w:rFonts w:ascii="Arial" w:cs="Arial" w:eastAsia="Arial" w:hAnsi="Arial"/>
          <w:i/>
          <w:iCs/>
          <w:color w:val="000000"/>
          <w:sz w:val="22"/>
          <w:szCs w:val="22"/>
        </w:rPr>
        <w:t xml:space="preserve">Módulo 1 de 10. Cubre el registro y la administración de los deportistas: datos personales, información deportiva, acudiente/representante y documentación relacionada.</w:t>
      </w:r>
    </w:p>
    <w:p>
      <w:pPr>
        <w:spacing w:after="60" w:before="200"/>
      </w:pPr>
      <w:r>
        <w:rPr>
          <w:rFonts w:ascii="Arial" w:cs="Arial" w:eastAsia="Arial" w:hAnsi="Arial"/>
          <w:b/>
          <w:bCs/>
          <w:color w:val="000000"/>
          <w:sz w:val="24"/>
          <w:szCs w:val="24"/>
        </w:rPr>
        <w:t xml:space="preserve">RN-1.1. Estructura de cuatro secciones</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 xml:space="preserve">El registro del deportista se organiza en cuatro secciones: datos personales, información deportiva, acudiente/representante y documentación relacionada.</w:t>
      </w:r>
    </w:p>
    <w:p>
      <w:pPr>
        <w:spacing w:after="160"/>
      </w:pPr>
      <w:r>
        <w:rPr>
          <w:rFonts w:ascii="Arial" w:cs="Arial" w:eastAsia="Arial" w:hAnsi="Arial"/>
          <w:color w:val="000000"/>
          <w:sz w:val="24"/>
          <w:szCs w:val="24"/>
        </w:rPr>
        <w:t xml:space="preserve">Esta estructura, junto con los campos específicos dentro de cada sección, fue revisada y confirmada campo por campo por John el 18 de septiembre de 2026, contrastándola contra el formulario de inscripción físico real del club.</w:t>
      </w:r>
    </w:p>
    <w:p>
      <w:pPr>
        <w:spacing w:after="60" w:before="200"/>
      </w:pPr>
      <w:r>
        <w:rPr>
          <w:rFonts w:ascii="Arial" w:cs="Arial" w:eastAsia="Arial" w:hAnsi="Arial"/>
          <w:b/>
          <w:bCs/>
          <w:color w:val="000000"/>
          <w:sz w:val="24"/>
          <w:szCs w:val="24"/>
        </w:rPr>
        <w:t xml:space="preserve">RN-1.2. Mecanismo de registro: formulario, sin OCR</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 xml:space="preserve">El registro de un deportista se hace mediante formulario virtual, o por transcripción manual del formulario físico existente cuando el deportista se inscribió en papel.</w:t>
      </w:r>
    </w:p>
    <w:p>
      <w:pPr>
        <w:spacing w:after="160"/>
      </w:pPr>
      <w:r>
        <w:rPr>
          <w:rFonts w:ascii="Arial" w:cs="Arial" w:eastAsia="Arial" w:hAnsi="Arial"/>
          <w:color w:val="000000"/>
          <w:sz w:val="24"/>
          <w:szCs w:val="24"/>
        </w:rPr>
        <w:t xml:space="preserve">Se descartó construir un mecanismo de escaneo/OCR del formulario físico para creación automática de usuarios: se evaluó como de alta complejidad y baja precisión para un proyecto de práctica profesional, por lo que el formulario (virtual o transcrito manualmente) queda como el mecanismo real de registro. El escaneo/OCR queda como idea futura, no para construir ahora.</w:t>
      </w:r>
    </w:p>
    <w:p>
      <w:pPr>
        <w:spacing w:after="60" w:before="200"/>
      </w:pPr>
      <w:r>
        <w:rPr>
          <w:rFonts w:ascii="Arial" w:cs="Arial" w:eastAsia="Arial" w:hAnsi="Arial"/>
          <w:b/>
          <w:bCs/>
          <w:color w:val="000000"/>
          <w:sz w:val="24"/>
          <w:szCs w:val="24"/>
        </w:rPr>
        <w:t xml:space="preserve">RN-1.3. Edad y categoría calculadas dinámicamente</w:t>
      </w:r>
    </w:p>
    <w:p>
      <w:pPr>
        <w:spacing w:after="80"/>
      </w:pPr>
      <w:r>
        <w:rPr>
          <w:rFonts w:ascii="Arial" w:cs="Arial" w:eastAsia="Arial" w:hAnsi="Arial"/>
          <w:b/>
          <w:bCs/>
          <w:color w:val="000000"/>
          <w:sz w:val="24"/>
          <w:szCs w:val="24"/>
        </w:rPr>
        <w:t xml:space="preserve">[PROPUESTA] </w:t>
      </w:r>
    </w:p>
    <w:p>
      <w:pPr>
        <w:spacing w:after="80"/>
      </w:pPr>
      <w:r>
        <w:rPr>
          <w:rFonts w:ascii="Arial" w:cs="Arial" w:eastAsia="Arial" w:hAnsi="Arial"/>
          <w:color w:val="000000"/>
          <w:sz w:val="24"/>
          <w:szCs w:val="24"/>
        </w:rPr>
        <w:t xml:space="preserve">La edad del deportista y su categoría deportiva se actualizarían automáticamente con el tiempo a partir de la fecha de nacimiento y el peso registrado (por ejemplo, un deportista pasa de juvenil a mayores al cumplir 18 años).</w:t>
      </w:r>
    </w:p>
    <w:p>
      <w:pPr>
        <w:spacing w:after="160"/>
      </w:pPr>
      <w:r>
        <w:rPr>
          <w:rFonts w:ascii="Arial" w:cs="Arial" w:eastAsia="Arial" w:hAnsi="Arial"/>
          <w:color w:val="000000"/>
          <w:sz w:val="24"/>
          <w:szCs w:val="24"/>
        </w:rPr>
        <w:t xml:space="preserve">Es una propuesta de John, con una preocupación técnica explícita sobre el costo de validar este cálculo constantemente (no es una objeción de negocio). Depende, además, de que Aldrin confirme la tabla oficial de categorías por edad (ver RN-3.8).</w:t>
      </w:r>
    </w:p>
    <w:p>
      <w:pPr>
        <w:spacing w:after="60" w:before="200"/>
      </w:pPr>
      <w:r>
        <w:rPr>
          <w:rFonts w:ascii="Arial" w:cs="Arial" w:eastAsia="Arial" w:hAnsi="Arial"/>
          <w:b/>
          <w:bCs/>
          <w:color w:val="000000"/>
          <w:sz w:val="24"/>
          <w:szCs w:val="24"/>
        </w:rPr>
        <w:t xml:space="preserve">RN-1.4. Permisos de edición por vista</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La vista administrativa puede editar cualquier dato del deportista. La vista pública (el propio deportista, si es mayor de edad, o su acudiente/representante, si es menor) solo puede editar dos campos: peso y discapacidad / condición de salud.</w:t>
      </w:r>
    </w:p>
    <w:p>
      <w:pPr>
        <w:spacing w:after="60" w:before="200"/>
      </w:pPr>
      <w:r>
        <w:rPr>
          <w:rFonts w:ascii="Arial" w:cs="Arial" w:eastAsia="Arial" w:hAnsi="Arial"/>
          <w:b/>
          <w:bCs/>
          <w:color w:val="000000"/>
          <w:sz w:val="24"/>
          <w:szCs w:val="24"/>
        </w:rPr>
        <w:t xml:space="preserve">RN-1.5. Campo de discapacidad / condición de salud, editable en vista pública</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 xml:space="preserve">Se incluye un campo de discapacidad o condición de salud relevante, con una variable específica de corrección visual (miopía, astigmatismo). Este campo es editable también desde la vista pública, no solo por la administración.</w:t>
      </w:r>
    </w:p>
    <w:p>
      <w:pPr>
        <w:spacing w:after="160"/>
      </w:pPr>
      <w:r>
        <w:rPr>
          <w:rFonts w:ascii="Arial" w:cs="Arial" w:eastAsia="Arial" w:hAnsi="Arial"/>
          <w:color w:val="000000"/>
          <w:sz w:val="24"/>
          <w:szCs w:val="24"/>
        </w:rPr>
        <w:t xml:space="preserve">Motivado por una situación real de seguridad que Aldrin comentó a John sobre un deportista menor de edad (no se registra el detalle del caso, solo la justificación general): la información es relevante para la seguridad ante emergencias deportivas y en combate, y puede aparecer años después del ingreso del deportista al club (ej. una lesión o condición detectada más adelante).</w:t>
      </w:r>
    </w:p>
    <w:p>
      <w:pPr>
        <w:spacing w:after="60" w:before="200"/>
      </w:pPr>
      <w:r>
        <w:rPr>
          <w:rFonts w:ascii="Arial" w:cs="Arial" w:eastAsia="Arial" w:hAnsi="Arial"/>
          <w:b/>
          <w:bCs/>
          <w:color w:val="000000"/>
          <w:sz w:val="24"/>
          <w:szCs w:val="24"/>
        </w:rPr>
        <w:t xml:space="preserve">RN-1.6. Campos excluidos de la plantilla IMRDS</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Se omiten los campos género, grupo étnico y víctima de conflicto armado, presentes en la plantilla del IMRDS que sirvió de referencia, porque no aplican al club. Confirmado directamente por Aldrin.</w:t>
      </w:r>
    </w:p>
    <w:p>
      <w:pPr>
        <w:spacing w:after="60" w:before="200"/>
      </w:pPr>
      <w:r>
        <w:rPr>
          <w:rFonts w:ascii="Arial" w:cs="Arial" w:eastAsia="Arial" w:hAnsi="Arial"/>
          <w:b/>
          <w:bCs/>
          <w:color w:val="000000"/>
          <w:sz w:val="24"/>
          <w:szCs w:val="24"/>
        </w:rPr>
        <w:t xml:space="preserve">RN-1.7. Carga masiva de deportistas</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Alta de deportistas en bloque mediante plantilla Excel exportada a CSV y cargada al sistema — mismo mecanismo confirmado para la carga anual del calendario de eventos (RN-9.6). Alternativa a crearlos uno por uno; referencia: mecanismo usado en el proyecto anterior de John, AttendQR, para creación de cuentas de estudiantes en bloque. Confirmado por John el 20/09/2026, al validar que el mismo mecanismo de Excel/CSV usado para el calendario aplica igual de bien a la carga de deportistas.</w:t>
      </w:r>
    </w:p>
    <w:p>
      <w:pPr>
        <w:spacing w:after="60" w:before="200"/>
      </w:pPr>
      <w:r>
        <w:rPr>
          <w:rFonts w:ascii="Arial" w:cs="Arial" w:eastAsia="Arial" w:hAnsi="Arial"/>
          <w:b/>
          <w:bCs/>
          <w:color w:val="000000"/>
          <w:sz w:val="24"/>
          <w:szCs w:val="24"/>
        </w:rPr>
        <w:t xml:space="preserve">RN-1.8. Autorización de tratamiento de datos</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 xml:space="preserve">Un texto corto de autorización de tratamiento de datos: checkbox de autorización si el registro es virtual, o firma física si el registro es presencial (ya cubierto por el formulario físico actual, que incluye la firma del acudiente o responsable).</w:t>
      </w:r>
    </w:p>
    <w:p>
      <w:pPr>
        <w:spacing w:after="160"/>
      </w:pPr>
      <w:r>
        <w:rPr>
          <w:rFonts w:ascii="Arial" w:cs="Arial" w:eastAsia="Arial" w:hAnsi="Arial"/>
          <w:color w:val="000000"/>
          <w:sz w:val="24"/>
          <w:szCs w:val="24"/>
        </w:rPr>
        <w:t xml:space="preserve">No se construye un mecanismo adicional de consentimiento digital: la autorización implícita del formulario físico actual se considera suficiente.</w:t>
      </w:r>
    </w:p>
    <w:p>
      <w:pPr>
        <w:pStyle w:val="Heading1"/>
        <w:pBdr>
          <w:bottom w:val="single" w:color="000000" w:sz="4" w:space="4"/>
        </w:pBdr>
        <w:spacing w:after="160" w:before="320"/>
      </w:pPr>
      <w:r>
        <w:rPr>
          <w:rFonts w:ascii="Arial" w:cs="Arial" w:eastAsia="Arial" w:hAnsi="Arial"/>
          <w:b/>
          <w:bCs/>
          <w:color w:val="000000"/>
          <w:sz w:val="28"/>
          <w:szCs w:val="28"/>
        </w:rPr>
        <w:t xml:space="preserve">3. Historial deportivo</w:t>
      </w:r>
    </w:p>
    <w:p>
      <w:pPr>
        <w:spacing w:after="160"/>
      </w:pPr>
      <w:r>
        <w:rPr>
          <w:rFonts w:ascii="Arial" w:cs="Arial" w:eastAsia="Arial" w:hAnsi="Arial"/>
          <w:i/>
          <w:iCs/>
          <w:color w:val="000000"/>
          <w:sz w:val="22"/>
          <w:szCs w:val="22"/>
        </w:rPr>
        <w:t xml:space="preserve">Módulo 2 de 10. Consolida la trayectoria del deportista dentro del club: permanencia, historial de grados, participación en competencias, resultados y evolución.</w:t>
      </w:r>
    </w:p>
    <w:p>
      <w:pPr>
        <w:spacing w:after="60" w:before="200"/>
      </w:pPr>
      <w:r>
        <w:rPr>
          <w:rFonts w:ascii="Arial" w:cs="Arial" w:eastAsia="Arial" w:hAnsi="Arial"/>
          <w:b/>
          <w:bCs/>
          <w:color w:val="000000"/>
          <w:sz w:val="24"/>
          <w:szCs w:val="24"/>
        </w:rPr>
        <w:t xml:space="preserve">RN-2.1. Separación entre historial de ascensos e historial de torneos</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El historial de exámenes/ascensos de grado y el historial de torneos/competencias se mantienen completamente separados. Son datos complementarios, pero no se mezclan en una sola vista o tabla.</w:t>
      </w:r>
    </w:p>
    <w:p>
      <w:pPr>
        <w:spacing w:after="60" w:before="200"/>
      </w:pPr>
      <w:r>
        <w:rPr>
          <w:rFonts w:ascii="Arial" w:cs="Arial" w:eastAsia="Arial" w:hAnsi="Arial"/>
          <w:b/>
          <w:bCs/>
          <w:color w:val="000000"/>
          <w:sz w:val="24"/>
          <w:szCs w:val="24"/>
        </w:rPr>
        <w:t xml:space="preserve">RN-2.2. Cálculo de permanencia</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 xml:space="preserve">La permanencia del deportista en el club se calcula a partir del historial de pagos de mensualidad (meses efectivamente pagados), en vez de construir una estructura separada de periodos de pausa o inactividad.</w:t>
      </w:r>
    </w:p>
    <w:p>
      <w:pPr>
        <w:spacing w:after="160"/>
      </w:pPr>
      <w:r>
        <w:rPr>
          <w:rFonts w:ascii="Arial" w:cs="Arial" w:eastAsia="Arial" w:hAnsi="Arial"/>
          <w:color w:val="000000"/>
          <w:sz w:val="24"/>
          <w:szCs w:val="24"/>
        </w:rPr>
        <w:t xml:space="preserve">Esta decisión reutiliza datos que de todas formas se van a registrar en el módulo de pagos (módulo 8), en vez de pedirle al club llevar un registro adicional de altas y bajas.</w:t>
      </w:r>
    </w:p>
    <w:p>
      <w:pPr>
        <w:spacing w:after="60" w:before="200"/>
      </w:pPr>
      <w:r>
        <w:rPr>
          <w:rFonts w:ascii="Arial" w:cs="Arial" w:eastAsia="Arial" w:hAnsi="Arial"/>
          <w:b/>
          <w:bCs/>
          <w:color w:val="000000"/>
          <w:sz w:val="24"/>
          <w:szCs w:val="24"/>
        </w:rPr>
        <w:t xml:space="preserve">RN-2.3. Gráficas de evolución</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El historial deportivo incluye gráficas de evolución: posición obtenida en cada torneo a través del tiempo, y progreso en pruebas físicas de examen (por ejemplo, repeticiones por minuto) a través del tiempo. Un estancamiento puntual en un ejercicio se considera normal y no invalida la gráfica.</w:t>
      </w:r>
    </w:p>
    <w:p>
      <w:pPr>
        <w:spacing w:after="60" w:before="200"/>
      </w:pPr>
      <w:r>
        <w:rPr>
          <w:rFonts w:ascii="Arial" w:cs="Arial" w:eastAsia="Arial" w:hAnsi="Arial"/>
          <w:b/>
          <w:bCs/>
          <w:color w:val="000000"/>
          <w:sz w:val="24"/>
          <w:szCs w:val="24"/>
        </w:rPr>
        <w:t xml:space="preserve">RN-2.4. Campo de estado anímico/psicológico autorreportado</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 xml:space="preserve">Existe un campo donde el propio deportista puede registrar cómo se sintió o su estado anímico en un torneo o periodo, separado de las estadísticas deportivas — pensado para que Aldrin pueda entender resultados que las estadísticas solas no explican (por ejemplo, bajo rendimiento en un torneo por estado mental y no físico). Se alinea con un comentario que Aldrin hizo a John al inicio del proyecto.</w:t>
      </w:r>
    </w:p>
    <w:p>
      <w:pPr>
        <w:spacing w:after="160"/>
      </w:pPr>
      <w:r>
        <w:rPr>
          <w:rFonts w:ascii="Arial" w:cs="Arial" w:eastAsia="Arial" w:hAnsi="Arial"/>
          <w:color w:val="000000"/>
          <w:sz w:val="24"/>
          <w:szCs w:val="24"/>
        </w:rPr>
        <w:t xml:space="preserve">La estructura de este campo está confirmada en la base de datos, pero no se expone todavía en la interfaz gráfica: es una reserva a futuro, no una funcionalidad activa en esta versión.</w:t>
      </w:r>
    </w:p>
    <w:p>
      <w:pPr>
        <w:spacing w:after="60" w:before="200"/>
      </w:pPr>
      <w:r>
        <w:rPr>
          <w:rFonts w:ascii="Arial" w:cs="Arial" w:eastAsia="Arial" w:hAnsi="Arial"/>
          <w:b/>
          <w:bCs/>
          <w:color w:val="000000"/>
          <w:sz w:val="24"/>
          <w:szCs w:val="24"/>
        </w:rPr>
        <w:t xml:space="preserve">RN-2.5. Tiempos mínimos de entrenamiento entre ascensos</w:t>
      </w:r>
    </w:p>
    <w:p>
      <w:pPr>
        <w:spacing w:after="80"/>
      </w:pPr>
      <w:r>
        <w:rPr>
          <w:rFonts w:ascii="Arial" w:hAnsi="Arial"/>
          <w:b/>
          <w:i w:val="0"/>
          <w:color w:val="000000"/>
          <w:sz w:val="24"/>
        </w:rPr>
        <w:t xml:space="preserve">[PENDIENTE DE VALIDACIÓN / PENDIENTE DE ALDRIN] </w:t>
      </w:r>
    </w:p>
    <w:p>
      <w:pPr>
        <w:spacing w:after="80"/>
      </w:pPr>
      <w:r>
        <w:rPr>
          <w:rFonts w:ascii="Arial" w:cs="Arial" w:eastAsia="Arial" w:hAnsi="Arial"/>
          <w:color w:val="000000"/>
          <w:sz w:val="24"/>
          <w:szCs w:val="24"/>
        </w:rPr>
        <w:t xml:space="preserve">Se han recogido tiempos mínimos de entrenamiento exigidos entre ascensos de cinturón, que aumentan con el nivel: cinturones menores (ingresado, blanco, amarillo, naranja) tomarían en total aproximadamente 2,5 años; de azul a rojo el mínimo sería de unos 9 meses entrenando; de violeta a marrón, entre 1 y 1,5 años entrenando.</w:t>
      </w:r>
    </w:p>
    <w:p>
      <w:pPr>
        <w:spacing w:after="80"/>
      </w:pPr>
      <w:r>
        <w:rPr>
          <w:rFonts w:ascii="Arial" w:cs="Arial" w:eastAsia="Arial" w:hAnsi="Arial"/>
          <w:color w:val="000000"/>
          <w:sz w:val="24"/>
          <w:szCs w:val="24"/>
        </w:rPr>
        <w:t xml:space="preserve">Este dato proviene de la experiencia personal de John en el club, no de un documento oficial del club, por lo que debe confirmarse con Aldrin antes de tratarse como regla oficial.</w:t>
      </w:r>
    </w:p>
    <w:p>
      <w:pPr>
        <w:spacing w:after="160"/>
      </w:pPr>
      <w:r>
        <w:rPr>
          <w:rFonts w:ascii="Arial" w:hAnsi="Arial"/>
          <w:b w:val="0"/>
          <w:i w:val="0"/>
          <w:color w:val="000000"/>
          <w:sz w:val="24"/>
        </w:rPr>
        <w:t>La consulta sobre este punto ya está en curso, tanto con Viviana (secretaria) como con Aldrin; no se asume ningún valor mientras no haya confirmación de alguno de los dos.</w:t>
      </w:r>
    </w:p>
    <w:p>
      <w:pPr>
        <w:pStyle w:val="Heading1"/>
        <w:pBdr>
          <w:bottom w:val="single" w:color="000000" w:sz="4" w:space="4"/>
        </w:pBdr>
        <w:spacing w:after="160" w:before="320"/>
      </w:pPr>
      <w:r>
        <w:rPr>
          <w:rFonts w:ascii="Arial" w:cs="Arial" w:eastAsia="Arial" w:hAnsi="Arial"/>
          <w:b/>
          <w:bCs/>
          <w:color w:val="000000"/>
          <w:sz w:val="28"/>
          <w:szCs w:val="28"/>
        </w:rPr>
        <w:t xml:space="preserve">4. Competencias y torneos</w:t>
      </w:r>
    </w:p>
    <w:p>
      <w:pPr>
        <w:spacing w:after="160"/>
      </w:pPr>
      <w:r>
        <w:rPr>
          <w:rFonts w:ascii="Arial" w:cs="Arial" w:eastAsia="Arial" w:hAnsi="Arial"/>
          <w:i/>
          <w:iCs/>
          <w:color w:val="000000"/>
          <w:sz w:val="22"/>
          <w:szCs w:val="22"/>
        </w:rPr>
        <w:t xml:space="preserve">Módulo 3 de 10. Registra la información de cada torneo y la participación de los deportistas del club en sus seis modalidades.</w:t>
      </w:r>
    </w:p>
    <w:p>
      <w:pPr>
        <w:spacing w:after="60" w:before="200"/>
      </w:pPr>
      <w:r>
        <w:rPr>
          <w:rFonts w:ascii="Arial" w:cs="Arial" w:eastAsia="Arial" w:hAnsi="Arial"/>
          <w:b/>
          <w:bCs/>
          <w:color w:val="000000"/>
          <w:sz w:val="24"/>
          <w:szCs w:val="24"/>
        </w:rPr>
        <w:t xml:space="preserve">RN-3.1. Estructura de torneo y participación</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 xml:space="preserve">Información del torneo: nombre, fecha, lugar, tipo de evento, plataforma utilizada, observaciones.</w:t>
      </w:r>
    </w:p>
    <w:p>
      <w:pPr>
        <w:spacing w:after="160"/>
      </w:pPr>
      <w:r>
        <w:rPr>
          <w:rFonts w:ascii="Arial" w:cs="Arial" w:eastAsia="Arial" w:hAnsi="Arial"/>
          <w:color w:val="000000"/>
          <w:sz w:val="24"/>
          <w:szCs w:val="24"/>
        </w:rPr>
        <w:t xml:space="preserve">Información de la participación del deportista: torneo, fecha, modalidad, categoría de edad/peso, resultado/medallería, combates ganados/perdidos, oponentes, observaciones.</w:t>
      </w:r>
    </w:p>
    <w:p>
      <w:pPr>
        <w:spacing w:after="60" w:before="200"/>
      </w:pPr>
      <w:r>
        <w:rPr>
          <w:rFonts w:ascii="Arial" w:cs="Arial" w:eastAsia="Arial" w:hAnsi="Arial"/>
          <w:b/>
          <w:bCs/>
          <w:color w:val="000000"/>
          <w:sz w:val="24"/>
          <w:szCs w:val="24"/>
        </w:rPr>
        <w:t xml:space="preserve">RN-3.2. Seis modalidades de competencia</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Se registran seis modalidades: combate individual, combate en equipos, defensa personal, salto alto, salto largo y formas. Se registran todas, aunque el enfoque competitivo real del club (según Aldrin) sea principalmente el combate individual, por su peso en la medallería y en la validación ante el IMRDS.</w:t>
      </w:r>
    </w:p>
    <w:p>
      <w:pPr>
        <w:spacing w:after="60" w:before="200"/>
      </w:pPr>
      <w:r>
        <w:rPr>
          <w:rFonts w:ascii="Arial" w:cs="Arial" w:eastAsia="Arial" w:hAnsi="Arial"/>
          <w:b/>
          <w:bCs/>
          <w:color w:val="000000"/>
          <w:sz w:val="24"/>
          <w:szCs w:val="24"/>
        </w:rPr>
        <w:t xml:space="preserve">RN-3.3. Sin campo de ranking independiente</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El club no maneja un sistema de "ranking" propio o independiente. Solo se registra el palmarés/medallería del deportista por torneo (categoría de peso, edad, tipo de torneo — nacional, internacional, departamental —, lugar, puesto/modalidad). No se construye ningún campo de ranking separado.</w:t>
      </w:r>
    </w:p>
    <w:p>
      <w:pPr>
        <w:spacing w:after="60" w:before="200"/>
      </w:pPr>
      <w:r>
        <w:rPr>
          <w:rFonts w:ascii="Arial" w:cs="Arial" w:eastAsia="Arial" w:hAnsi="Arial"/>
          <w:b/>
          <w:bCs/>
          <w:color w:val="000000"/>
          <w:sz w:val="24"/>
          <w:szCs w:val="24"/>
        </w:rPr>
        <w:t xml:space="preserve">RN-3.4. Plataforma del torneo como texto libre</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La plataforma usada en cada torneo (Fitofan, el sistema propio de la Liga de Cundinamarca, u otra) se registra únicamente como dato informativo en texto libre, sin integración ni lógica estructurada asociada.</w:t>
      </w:r>
    </w:p>
    <w:p>
      <w:pPr>
        <w:spacing w:after="60" w:before="200"/>
      </w:pPr>
      <w:r>
        <w:rPr>
          <w:rFonts w:ascii="Arial" w:cs="Arial" w:eastAsia="Arial" w:hAnsi="Arial"/>
          <w:b/>
          <w:bCs/>
          <w:color w:val="000000"/>
          <w:sz w:val="24"/>
          <w:szCs w:val="24"/>
        </w:rPr>
        <w:t xml:space="preserve">RN-3.5. Notas de oponentes en texto libre</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 xml:space="preserve">Existe un campo de notas/observaciones sobre oponentes en texto libre (por ejemplo, "le tocó con el mejor de la categoría", "no sabía defender tal patada").</w:t>
      </w:r>
    </w:p>
    <w:p>
      <w:pPr>
        <w:spacing w:after="160"/>
      </w:pPr>
      <w:r>
        <w:rPr>
          <w:rFonts w:ascii="Arial" w:cs="Arial" w:eastAsia="Arial" w:hAnsi="Arial"/>
          <w:color w:val="000000"/>
          <w:sz w:val="24"/>
          <w:szCs w:val="24"/>
        </w:rPr>
        <w:t xml:space="preserve">Es para que el propio staff del club (Aldrin y quien lo apoye) tome apuntes comparativos por su cuenta, útiles para preparación táctica futura. No es un cálculo ni un análisis automático generado por el sistema.</w:t>
      </w:r>
    </w:p>
    <w:p>
      <w:pPr>
        <w:spacing w:after="60" w:before="200"/>
      </w:pPr>
      <w:r>
        <w:rPr>
          <w:rFonts w:ascii="Arial" w:cs="Arial" w:eastAsia="Arial" w:hAnsi="Arial"/>
          <w:b/>
          <w:bCs/>
          <w:color w:val="000000"/>
          <w:sz w:val="24"/>
          <w:szCs w:val="24"/>
        </w:rPr>
        <w:t xml:space="preserve">RN-3.6. Fitofan solo como herramienta puntual de competencia</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Fitofan (cuando se sigue usando) se emplea únicamente para inscripción y validación de puestos/medallas en tiempo real durante la competencia. La información del club se gestiona aparte, de forma privada, en el sistema propio (ver también RN-T.5, exclusión de integración técnica).</w:t>
      </w:r>
    </w:p>
    <w:p>
      <w:pPr>
        <w:spacing w:after="60" w:before="200"/>
      </w:pPr>
      <w:r>
        <w:rPr>
          <w:rFonts w:ascii="Arial" w:cs="Arial" w:eastAsia="Arial" w:hAnsi="Arial"/>
          <w:b/>
          <w:bCs/>
          <w:color w:val="000000"/>
          <w:sz w:val="24"/>
          <w:szCs w:val="24"/>
        </w:rPr>
        <w:t xml:space="preserve">RN-3.7. Distancia/tiempo de viaje al torneo</w:t>
      </w:r>
    </w:p>
    <w:p>
      <w:pPr>
        <w:spacing w:after="80"/>
      </w:pPr>
      <w:r>
        <w:rPr>
          <w:rFonts w:ascii="Arial" w:cs="Arial" w:eastAsia="Arial" w:hAnsi="Arial"/>
          <w:b/>
          <w:bCs/>
          <w:color w:val="000000"/>
          <w:sz w:val="24"/>
          <w:szCs w:val="24"/>
        </w:rPr>
        <w:t xml:space="preserve">[PROPUESTA] </w:t>
      </w:r>
    </w:p>
    <w:p>
      <w:pPr>
        <w:spacing w:after="80"/>
      </w:pPr>
      <w:r>
        <w:rPr>
          <w:rFonts w:ascii="Arial" w:cs="Arial" w:eastAsia="Arial" w:hAnsi="Arial"/>
          <w:color w:val="000000"/>
          <w:sz w:val="24"/>
          <w:szCs w:val="24"/>
        </w:rPr>
        <w:t xml:space="preserve">Idea explorada por John, sin decidir: registrar la distancia o el tiempo de viaje al lugar del torneo como dato relevante para el desgaste físico de los deportistas (por ejemplo, un torneo en Cúcuta implica un desgaste distinto según se viaje en bus, avión o moto).</w:t>
      </w:r>
    </w:p>
    <w:p>
      <w:pPr>
        <w:spacing w:after="160"/>
      </w:pPr>
      <w:r>
        <w:rPr>
          <w:rFonts w:ascii="Arial" w:cs="Arial" w:eastAsia="Arial" w:hAnsi="Arial"/>
          <w:color w:val="000000"/>
          <w:sz w:val="24"/>
          <w:szCs w:val="24"/>
        </w:rPr>
        <w:t xml:space="preserve">El propio John la considera de mucho esfuerzo de construcción (cálculo de distancias por ciudad) para el beneficio que aportaría; no se construye por ahora.</w:t>
      </w:r>
    </w:p>
    <w:p>
      <w:pPr>
        <w:spacing w:after="60" w:before="200"/>
      </w:pPr>
      <w:r>
        <w:rPr>
          <w:rFonts w:ascii="Arial" w:cs="Arial" w:eastAsia="Arial" w:hAnsi="Arial"/>
          <w:b/>
          <w:bCs/>
          <w:color w:val="000000"/>
          <w:sz w:val="24"/>
          <w:szCs w:val="24"/>
        </w:rPr>
        <w:t xml:space="preserve">RN-3.8. Categorías oficiales por edad y peso</w:t>
      </w:r>
    </w:p>
    <w:p>
      <w:pPr>
        <w:spacing w:after="80"/>
      </w:pPr>
      <w:r>
        <w:rPr>
          <w:rFonts w:ascii="Arial" w:hAnsi="Arial"/>
          <w:b/>
          <w:i w:val="0"/>
          <w:color w:val="000000"/>
          <w:sz w:val="24"/>
        </w:rPr>
        <w:t xml:space="preserve">[CONFIRMADO] </w:t>
      </w:r>
      <w:r>
        <w:rPr>
          <w:rFonts w:ascii="Arial" w:hAnsi="Arial"/>
          <w:b w:val="0"/>
          <w:i w:val="0"/>
          <w:color w:val="000000"/>
          <w:sz w:val="24"/>
        </w:rPr>
        <w:t>Categorías por edad: Infantil (8 a 11 años), Junior (12 a 14 años), Juvenil (15 a 17 años), Mayores (18 a 35 años), Sénior (36 a 45 años), Máster (46 años en adelante). Confirmado tras investigación propia y validación directa de John el 23 de septiembre de 2026.</w:t>
      </w:r>
    </w:p>
    <w:p>
      <w:pPr>
        <w:spacing w:after="80"/>
      </w:pPr>
      <w:r>
        <w:rPr>
          <w:rFonts w:ascii="Arial" w:hAnsi="Arial"/>
          <w:b/>
          <w:i w:val="0"/>
          <w:color w:val="000000"/>
          <w:sz w:val="24"/>
        </w:rPr>
        <w:t xml:space="preserve">[PENDIENTE DE VALIDACIÓN] </w:t>
      </w:r>
      <w:r>
        <w:rPr>
          <w:rFonts w:ascii="Arial" w:hAnsi="Arial"/>
          <w:b w:val="0"/>
          <w:i w:val="0"/>
          <w:color w:val="000000"/>
          <w:sz w:val="24"/>
        </w:rPr>
        <w:t>Categorías de peso por edad, para las categorías menores de 16 años: solo existe tabla oficial de pesos para la categoría avanzada (16 años en adelante). Consultado con Viviana (secretaria del club); los pesos por edad para las categorías menores de 16 años quedan pendientes de su validación.</w:t>
      </w:r>
    </w:p>
    <w:p>
      <w:pPr>
        <w:spacing w:after="160"/>
      </w:pPr>
      <w:r>
        <w:rPr>
          <w:rFonts w:ascii="Arial" w:hAnsi="Arial"/>
          <w:b w:val="0"/>
          <w:i w:val="0"/>
          <w:color w:val="000000"/>
          <w:sz w:val="24"/>
        </w:rPr>
        <w:t>Esta regla actualiza la de v0.2, donde el conjunto completo estaba marcado como pendiente de Aldrin. La etiqueta PENDIENTE DE VALIDACIÓN, usada aquí por primera vez, corresponde a información en manos de Viviana (secretaria), no de Aldrin — ver sección 1.</w:t>
      </w:r>
    </w:p>
    <w:p>
      <w:pPr>
        <w:spacing w:before="200" w:after="60"/>
      </w:pPr>
      <w:r>
        <w:rPr>
          <w:rFonts w:ascii="Arial" w:hAnsi="Arial"/>
          <w:b/>
          <w:i w:val="0"/>
          <w:color w:val="000000"/>
          <w:sz w:val="24"/>
        </w:rPr>
        <w:t>RN-3.9. Selección de competencia: desde el calendario o creación directa</w:t>
      </w:r>
    </w:p>
    <w:p>
      <w:pPr>
        <w:spacing w:after="80"/>
      </w:pPr>
      <w:r>
        <w:rPr>
          <w:rFonts w:ascii="Arial" w:hAnsi="Arial"/>
          <w:b/>
          <w:i w:val="0"/>
          <w:color w:val="000000"/>
          <w:sz w:val="24"/>
        </w:rPr>
        <w:t xml:space="preserve">[CONFIRMADO] </w:t>
      </w:r>
    </w:p>
    <w:p>
      <w:pPr>
        <w:spacing w:after="80"/>
      </w:pPr>
      <w:r>
        <w:rPr>
          <w:rFonts w:ascii="Arial" w:hAnsi="Arial"/>
          <w:b w:val="0"/>
          <w:i w:val="0"/>
          <w:color w:val="000000"/>
          <w:sz w:val="24"/>
        </w:rPr>
        <w:t>La competencia a la que se asocia la participación de un deportista se selecciona normalmente de una ya existente en el calendario de eventos (ver RN-9.2). Excepcionalmente, se permite la creación directa de una competencia nueva para casos extraordinarios no programados con anticipación.</w:t>
      </w:r>
    </w:p>
    <w:p>
      <w:pPr>
        <w:spacing w:after="160"/>
      </w:pPr>
      <w:r>
        <w:rPr>
          <w:rFonts w:ascii="Arial" w:hAnsi="Arial"/>
          <w:b w:val="0"/>
          <w:i w:val="0"/>
          <w:color w:val="000000"/>
          <w:sz w:val="24"/>
        </w:rPr>
        <w:t>El buscador usado para asociar deportistas a una competencia incluye explícitamente a deportistas inactivos, no solo a los activos.</w:t>
      </w:r>
    </w:p>
    <w:p>
      <w:pPr>
        <w:pStyle w:val="Heading1"/>
        <w:pBdr>
          <w:bottom w:val="single" w:color="000000" w:sz="4" w:space="4"/>
        </w:pBdr>
        <w:spacing w:after="160" w:before="320"/>
      </w:pPr>
      <w:r>
        <w:rPr>
          <w:rFonts w:ascii="Arial" w:cs="Arial" w:eastAsia="Arial" w:hAnsi="Arial"/>
          <w:b/>
          <w:bCs/>
          <w:color w:val="000000"/>
          <w:sz w:val="28"/>
          <w:szCs w:val="28"/>
        </w:rPr>
        <w:t xml:space="preserve">5. Estadísticas y rendimiento</w:t>
      </w:r>
    </w:p>
    <w:p>
      <w:pPr>
        <w:spacing w:after="160"/>
      </w:pPr>
      <w:r>
        <w:rPr>
          <w:rFonts w:ascii="Arial" w:cs="Arial" w:eastAsia="Arial" w:hAnsi="Arial"/>
          <w:i/>
          <w:iCs/>
          <w:color w:val="000000"/>
          <w:sz w:val="22"/>
          <w:szCs w:val="22"/>
        </w:rPr>
        <w:t xml:space="preserve">Módulo 4 de 10. Vista analítica del deportista: agrega y presenta información ya registrada en otros módulos, sin capturar datos nuevos.</w:t>
      </w:r>
    </w:p>
    <w:p>
      <w:pPr>
        <w:spacing w:after="60" w:before="200"/>
      </w:pPr>
      <w:r>
        <w:rPr>
          <w:rFonts w:ascii="Arial" w:cs="Arial" w:eastAsia="Arial" w:hAnsi="Arial"/>
          <w:b/>
          <w:bCs/>
          <w:color w:val="000000"/>
          <w:sz w:val="24"/>
          <w:szCs w:val="24"/>
        </w:rPr>
        <w:t xml:space="preserve">RN-4.1. Capa de agregación, no de captura</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Este módulo no captura datos nuevos: es una capa de consulta/agregación de información ya definida en otros módulos (competencias, exámenes/ascensos, historial deportivo). Mantiene una cuenta propia del club, independiente de las plataformas externas usadas en cada torneo.</w:t>
      </w:r>
    </w:p>
    <w:p>
      <w:pPr>
        <w:spacing w:after="60" w:before="200"/>
      </w:pPr>
      <w:r>
        <w:rPr>
          <w:rFonts w:ascii="Arial" w:cs="Arial" w:eastAsia="Arial" w:hAnsi="Arial"/>
          <w:b/>
          <w:bCs/>
          <w:color w:val="000000"/>
          <w:sz w:val="24"/>
          <w:szCs w:val="24"/>
        </w:rPr>
        <w:t xml:space="preserve">RN-4.2. Sin recomendaciones automáticas</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El sistema no es una inteligencia artificial que da recomendaciones tácticas. Las fortalezas y los aspectos por mejorar se guardan como notas descriptivas de características del deportista (por ejemplo, "explosivo, piernas largas" frente a "mayor potencia, menor distancia, combinaciones cercanas"). El análisis de qué estrategia usar en combate a partir de esas notas lo hace el humano (Aldrin), no el sistema.</w:t>
      </w:r>
    </w:p>
    <w:p>
      <w:pPr>
        <w:spacing w:after="60" w:before="200"/>
      </w:pPr>
      <w:r>
        <w:rPr>
          <w:rFonts w:ascii="Arial" w:cs="Arial" w:eastAsia="Arial" w:hAnsi="Arial"/>
          <w:b/>
          <w:bCs/>
          <w:color w:val="000000"/>
          <w:sz w:val="24"/>
          <w:szCs w:val="24"/>
        </w:rPr>
        <w:t xml:space="preserve">RN-4.3. Comparación de dos deportistas en paralelo</w:t>
      </w:r>
    </w:p>
    <w:p>
      <w:pPr>
        <w:spacing w:after="80"/>
      </w:pPr>
      <w:r>
        <w:rPr>
          <w:rFonts w:ascii="Arial" w:cs="Arial" w:eastAsia="Arial" w:hAnsi="Arial"/>
          <w:b/>
          <w:bCs/>
          <w:color w:val="000000"/>
          <w:sz w:val="24"/>
          <w:szCs w:val="24"/>
        </w:rPr>
        <w:t xml:space="preserve">[PROPUESTA] </w:t>
      </w:r>
    </w:p>
    <w:p>
      <w:pPr>
        <w:spacing w:after="80"/>
      </w:pPr>
      <w:r>
        <w:rPr>
          <w:rFonts w:ascii="Arial" w:cs="Arial" w:eastAsia="Arial" w:hAnsi="Arial"/>
          <w:color w:val="000000"/>
          <w:sz w:val="24"/>
          <w:szCs w:val="24"/>
        </w:rPr>
        <w:t xml:space="preserve">Se propone una vista dividida (uno a la izquierda, otro a la derecha) para comparar a dos deportistas en paralelo dentro de la vista deportivo/estadística.</w:t>
      </w:r>
    </w:p>
    <w:p>
      <w:pPr>
        <w:spacing w:after="160"/>
      </w:pPr>
      <w:r>
        <w:rPr>
          <w:rFonts w:ascii="Arial" w:cs="Arial" w:eastAsia="Arial" w:hAnsi="Arial"/>
          <w:color w:val="000000"/>
          <w:sz w:val="24"/>
          <w:szCs w:val="24"/>
        </w:rPr>
        <w:t xml:space="preserve">Es exclusiva del ámbito administrativo/staff; no aplica a la vista pública.</w:t>
      </w:r>
    </w:p>
    <w:p>
      <w:pPr>
        <w:spacing w:after="60" w:before="200"/>
      </w:pPr>
      <w:r>
        <w:rPr>
          <w:rFonts w:ascii="Arial" w:cs="Arial" w:eastAsia="Arial" w:hAnsi="Arial"/>
          <w:b/>
          <w:bCs/>
          <w:color w:val="000000"/>
          <w:sz w:val="24"/>
          <w:szCs w:val="24"/>
        </w:rPr>
        <w:t xml:space="preserve">RN-4.4. Evaluación cualitativa periódica</w:t>
      </w:r>
    </w:p>
    <w:p>
      <w:pPr>
        <w:spacing w:after="80"/>
      </w:pPr>
      <w:r>
        <w:rPr>
          <w:rFonts w:ascii="Arial" w:cs="Arial" w:eastAsia="Arial" w:hAnsi="Arial"/>
          <w:b/>
          <w:bCs/>
          <w:color w:val="000000"/>
          <w:sz w:val="24"/>
          <w:szCs w:val="24"/>
        </w:rPr>
        <w:t xml:space="preserve">[PENDIENTE DE ALDRIN] </w:t>
      </w:r>
    </w:p>
    <w:p>
      <w:pPr>
        <w:spacing w:after="80"/>
      </w:pPr>
      <w:r>
        <w:rPr>
          <w:rFonts w:ascii="Arial" w:cs="Arial" w:eastAsia="Arial" w:hAnsi="Arial"/>
          <w:color w:val="000000"/>
          <w:sz w:val="24"/>
          <w:szCs w:val="24"/>
        </w:rPr>
        <w:t xml:space="preserve">Se explora un sistema de evaluación cualitativa donde Aldrin calificaría al deportista periódicamente (por ejemplo, trimestralmente) sobre unas "preguntas base" con una escala (1 a 5, o 1 a 10), graficadas en el tiempo para visualizar mejora o desmejora.</w:t>
      </w:r>
    </w:p>
    <w:p>
      <w:pPr>
        <w:spacing w:after="160"/>
      </w:pPr>
      <w:r>
        <w:rPr>
          <w:rFonts w:ascii="Arial" w:cs="Arial" w:eastAsia="Arial" w:hAnsi="Arial"/>
          <w:color w:val="000000"/>
          <w:sz w:val="24"/>
          <w:szCs w:val="24"/>
        </w:rPr>
        <w:t xml:space="preserve">Las preguntas o criterios base de esta evaluación son subjetivos y propios del club: deben salir de Aldrin, no se inventan. Es una funcionalidad extra, que se construye solo cuando el backend del sistema esté prácticamente terminado — no bloquea el desarrollo actual.</w:t>
      </w:r>
    </w:p>
    <w:p>
      <w:pPr>
        <w:pStyle w:val="Heading1"/>
        <w:pBdr>
          <w:bottom w:val="single" w:color="000000" w:sz="4" w:space="4"/>
        </w:pBdr>
        <w:spacing w:after="160" w:before="320"/>
      </w:pPr>
      <w:r>
        <w:rPr>
          <w:rFonts w:ascii="Arial" w:cs="Arial" w:eastAsia="Arial" w:hAnsi="Arial"/>
          <w:b/>
          <w:bCs/>
          <w:color w:val="000000"/>
          <w:sz w:val="28"/>
          <w:szCs w:val="28"/>
        </w:rPr>
        <w:t xml:space="preserve">6. Evaluaciones y ascensos</w:t>
      </w:r>
    </w:p>
    <w:p>
      <w:pPr>
        <w:spacing w:after="160"/>
      </w:pPr>
      <w:r>
        <w:rPr>
          <w:rFonts w:ascii="Arial" w:cs="Arial" w:eastAsia="Arial" w:hAnsi="Arial"/>
          <w:i/>
          <w:iCs/>
          <w:color w:val="000000"/>
          <w:sz w:val="22"/>
          <w:szCs w:val="22"/>
        </w:rPr>
        <w:t xml:space="preserve">Módulo 5 de 10. Registro formal de los exámenes de ascenso de cinturón: criterios, puntajes y resultado — distinto del historial general (módulo 2) y de la evaluación de rendimiento (módulo 4).</w:t>
      </w:r>
    </w:p>
    <w:p>
      <w:pPr>
        <w:spacing w:after="60" w:before="200"/>
      </w:pPr>
      <w:r>
        <w:rPr>
          <w:rFonts w:ascii="Arial" w:cs="Arial" w:eastAsia="Arial" w:hAnsi="Arial"/>
          <w:b/>
          <w:bCs/>
          <w:color w:val="000000"/>
          <w:sz w:val="24"/>
          <w:szCs w:val="24"/>
        </w:rPr>
        <w:t xml:space="preserve">RN-5.1. Transcripción literal de la plantilla oficial</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 xml:space="preserve">En cuanto Aldrin envíe la plantilla oficial de examen de ascenso, se hace una transcripción literal de sus campos al sistema: fecha, grado evaluado, resultado, criterios evaluados, puntajes, aspectos fallidos, observaciones, recomendaciones, aprobado sí/no.</w:t>
      </w:r>
    </w:p>
    <w:p>
      <w:pPr>
        <w:spacing w:after="160"/>
      </w:pPr>
      <w:r>
        <w:rPr>
          <w:rFonts w:ascii="Arial" w:cs="Arial" w:eastAsia="Arial" w:hAnsi="Arial"/>
          <w:color w:val="000000"/>
          <w:sz w:val="24"/>
          <w:szCs w:val="24"/>
        </w:rPr>
        <w:t xml:space="preserve">No se inventa una estructura propia más allá de estos campos. Ejemplos de cómo se llenarían en la práctica: un combate ganado con margen amplio (ej. 13-1) como observación positiva; un aspecto fallido como falta de flexibilidad en rompimiento de tabla alta, con su recomendación asociada (ej. trabajar flexibilidad).</w:t>
      </w:r>
    </w:p>
    <w:p>
      <w:pPr>
        <w:spacing w:after="60" w:before="200"/>
      </w:pPr>
      <w:r>
        <w:rPr>
          <w:rFonts w:ascii="Arial" w:cs="Arial" w:eastAsia="Arial" w:hAnsi="Arial"/>
          <w:b/>
          <w:bCs/>
          <w:color w:val="000000"/>
          <w:sz w:val="24"/>
          <w:szCs w:val="24"/>
        </w:rPr>
        <w:t xml:space="preserve">RN-5.2. Umbral de inasistencia para presentar examen</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 xml:space="preserve">Umbral de inasistencia para la elegibilidad a presentar el examen de ascenso, evaluado en el ciclo de exámenes (aproximadamente cada 3 meses): más de 30% de inasistencia para deportistas de 5 a 16 años; más de 40% para deportistas de 17 años o más. En ambos casos el sistema muestra un mensaje recomendado de no presentar el examen — no es un bloqueo automático obligatorio.</w:t>
      </w:r>
    </w:p>
    <w:p>
      <w:pPr>
        <w:spacing w:after="160"/>
      </w:pPr>
      <w:r>
        <w:rPr>
          <w:rFonts w:ascii="Arial" w:cs="Arial" w:eastAsia="Arial" w:hAnsi="Arial"/>
          <w:color w:val="000000"/>
          <w:sz w:val="24"/>
          <w:szCs w:val="24"/>
        </w:rPr>
        <w:t xml:space="preserve">La referencia original de Aldrin (30-40% de inasistencia) aplicaba específicamente a esta elegibilidad, no a la permanencia general en el club. El umbral exacto y el carácter de recomendación (y no de bloqueo) fue una decisión final de John; ya no depende de que Aldrin la confirme.</w:t>
      </w:r>
    </w:p>
    <w:p>
      <w:pPr>
        <w:spacing w:after="60" w:before="200"/>
      </w:pPr>
      <w:r>
        <w:rPr>
          <w:rFonts w:ascii="Arial" w:cs="Arial" w:eastAsia="Arial" w:hAnsi="Arial"/>
          <w:b/>
          <w:bCs/>
          <w:color w:val="000000"/>
          <w:sz w:val="24"/>
          <w:szCs w:val="24"/>
        </w:rPr>
        <w:t xml:space="preserve">RN-5.3. Plantilla oficial de examen de ascenso</w:t>
      </w:r>
    </w:p>
    <w:p>
      <w:pPr>
        <w:spacing w:after="80"/>
      </w:pPr>
      <w:r>
        <w:rPr>
          <w:rFonts w:ascii="Arial" w:cs="Arial" w:eastAsia="Arial" w:hAnsi="Arial"/>
          <w:b/>
          <w:bCs/>
          <w:color w:val="000000"/>
          <w:sz w:val="24"/>
          <w:szCs w:val="24"/>
        </w:rPr>
        <w:t xml:space="preserve">[PENDIENTE DE ALDRIN] </w:t>
      </w:r>
    </w:p>
    <w:p>
      <w:pPr>
        <w:spacing w:after="160"/>
      </w:pPr>
      <w:r>
        <w:rPr>
          <w:rFonts w:ascii="Arial" w:cs="Arial" w:eastAsia="Arial" w:hAnsi="Arial"/>
          <w:color w:val="000000"/>
          <w:sz w:val="24"/>
          <w:szCs w:val="24"/>
        </w:rPr>
        <w:t xml:space="preserve">La plantilla oficial de evaluación de examen de ascenso, con sus criterios y puntajes definitivos por grado, aún no ha sido entregada por Aldrin.</w:t>
      </w:r>
    </w:p>
    <w:p>
      <w:pPr>
        <w:spacing w:after="60" w:before="200"/>
      </w:pPr>
      <w:r>
        <w:rPr>
          <w:rFonts w:ascii="Arial" w:cs="Arial" w:eastAsia="Arial" w:hAnsi="Arial"/>
          <w:b/>
          <w:bCs/>
          <w:color w:val="000000"/>
          <w:sz w:val="24"/>
          <w:szCs w:val="24"/>
        </w:rPr>
        <w:t xml:space="preserve">RN-5.4. Fechas de examen 2026</w:t>
      </w:r>
    </w:p>
    <w:p>
      <w:pPr>
        <w:spacing w:after="80"/>
      </w:pPr>
      <w:r>
        <w:rPr>
          <w:rFonts w:ascii="Arial" w:hAnsi="Arial"/>
          <w:b/>
          <w:i w:val="0"/>
          <w:color w:val="000000"/>
          <w:sz w:val="24"/>
        </w:rPr>
        <w:t xml:space="preserve">[CONFIRMADO] </w:t>
      </w:r>
    </w:p>
    <w:p>
      <w:pPr>
        <w:spacing w:after="80"/>
      </w:pPr>
      <w:r>
        <w:rPr>
          <w:rFonts w:ascii="Arial" w:hAnsi="Arial"/>
          <w:b w:val="0"/>
          <w:i w:val="0"/>
          <w:color w:val="000000"/>
          <w:sz w:val="24"/>
        </w:rPr>
        <w:t>Fechas de examen de ascenso para 2026: 26 de abril, 26 de julio y 13 de diciembre. Sirven de referencia para el denominador de sesiones usado en el umbral de inasistencia (RN-5.2).</w:t>
      </w:r>
    </w:p>
    <w:p>
      <w:pPr>
        <w:spacing w:after="160"/>
      </w:pPr>
      <w:r>
        <w:rPr>
          <w:rFonts w:ascii="Arial" w:hAnsi="Arial"/>
          <w:b w:val="0"/>
          <w:i w:val="0"/>
          <w:color w:val="000000"/>
          <w:sz w:val="24"/>
        </w:rPr>
        <w:t>Verificado directamente contra el Plan de Acción IMRDS 2026 (fuente primaria, documento oficial del club ante el IMRDS). Esto actualiza la versión de v0.2, que presentaba estas fechas como pendientes de verificación por haber sido extraídas por una herramienta externa.</w:t>
      </w:r>
    </w:p>
    <w:p>
      <w:pPr>
        <w:spacing w:before="200" w:after="60"/>
      </w:pPr>
      <w:r>
        <w:rPr>
          <w:rFonts w:ascii="Arial" w:hAnsi="Arial"/>
          <w:b/>
          <w:i w:val="0"/>
          <w:color w:val="000000"/>
          <w:sz w:val="24"/>
        </w:rPr>
        <w:t>RN-5.5. Creación de sesión de examen y registro de resultados por modalidad</w:t>
      </w:r>
    </w:p>
    <w:p>
      <w:pPr>
        <w:spacing w:after="80"/>
      </w:pPr>
      <w:r>
        <w:rPr>
          <w:rFonts w:ascii="Arial" w:hAnsi="Arial"/>
          <w:b/>
          <w:i w:val="0"/>
          <w:color w:val="000000"/>
          <w:sz w:val="24"/>
        </w:rPr>
        <w:t xml:space="preserve">[CONFIRMADO] </w:t>
      </w:r>
    </w:p>
    <w:p>
      <w:pPr>
        <w:spacing w:after="80"/>
      </w:pPr>
      <w:r>
        <w:rPr>
          <w:rFonts w:ascii="Arial" w:hAnsi="Arial"/>
          <w:b w:val="0"/>
          <w:i w:val="0"/>
          <w:color w:val="000000"/>
          <w:sz w:val="24"/>
        </w:rPr>
        <w:t>Una sesión de examen se crea seleccionando primero a todos los estudiantes participantes. Luego, los resultados se registran modalidad por modalidad (teórico, físico, combate, rompimiento, formas, llaves, entre otras), con un estado de pendiente o completado independiente por deportista y por modalidad.</w:t>
      </w:r>
    </w:p>
    <w:p>
      <w:pPr>
        <w:spacing w:after="160"/>
      </w:pPr>
      <w:r>
        <w:rPr>
          <w:rFonts w:ascii="Arial" w:hAnsi="Arial"/>
          <w:b w:val="0"/>
          <w:i w:val="0"/>
          <w:color w:val="000000"/>
          <w:sz w:val="24"/>
        </w:rPr>
        <w:t>Esto permite que un deportista complete una modalidad en una fecha distinta a la del resto del grupo, sin desordenar el registro de los demás participantes de la sesión; no todas las modalidades se cierran necesariamente el mismo día.</w:t>
      </w:r>
    </w:p>
    <w:p>
      <w:pPr>
        <w:pStyle w:val="Heading1"/>
        <w:pBdr>
          <w:bottom w:val="single" w:color="000000" w:sz="4" w:space="4"/>
        </w:pBdr>
        <w:spacing w:after="160" w:before="320"/>
      </w:pPr>
      <w:r>
        <w:rPr>
          <w:rFonts w:ascii="Arial" w:cs="Arial" w:eastAsia="Arial" w:hAnsi="Arial"/>
          <w:b/>
          <w:bCs/>
          <w:color w:val="000000"/>
          <w:sz w:val="28"/>
          <w:szCs w:val="28"/>
        </w:rPr>
        <w:t xml:space="preserve">7. Gestión documental</w:t>
      </w:r>
    </w:p>
    <w:p>
      <w:pPr>
        <w:spacing w:after="160"/>
      </w:pPr>
      <w:r>
        <w:rPr>
          <w:rFonts w:ascii="Arial" w:cs="Arial" w:eastAsia="Arial" w:hAnsi="Arial"/>
          <w:i/>
          <w:iCs/>
          <w:color w:val="000000"/>
          <w:sz w:val="22"/>
          <w:szCs w:val="22"/>
        </w:rPr>
        <w:t xml:space="preserve">Módulo 6 de 10. Centraliza los documentos del deportista y del club que hoy están dispersos entre papel y Excel.</w:t>
      </w:r>
    </w:p>
    <w:p>
      <w:pPr>
        <w:spacing w:after="60" w:before="200"/>
      </w:pPr>
      <w:r>
        <w:rPr>
          <w:rFonts w:ascii="Arial" w:cs="Arial" w:eastAsia="Arial" w:hAnsi="Arial"/>
          <w:b/>
          <w:bCs/>
          <w:color w:val="000000"/>
          <w:sz w:val="24"/>
          <w:szCs w:val="24"/>
        </w:rPr>
        <w:t xml:space="preserve">RN-6.1. Explorador de archivos por deportista</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Cada deportista tiene un explorador de archivos propio: formulario de inscripción, documento de identidad, documento del acudiente (si es menor), foto, hoja de vida, consentimientos, certificados/actas de ascenso, documentación de competencias y otros documentos administrativos.</w:t>
      </w:r>
    </w:p>
    <w:p>
      <w:pPr>
        <w:spacing w:after="60" w:before="200"/>
      </w:pPr>
      <w:r>
        <w:rPr>
          <w:rFonts w:ascii="Arial" w:cs="Arial" w:eastAsia="Arial" w:hAnsi="Arial"/>
          <w:b/>
          <w:bCs/>
          <w:color w:val="000000"/>
          <w:sz w:val="24"/>
          <w:szCs w:val="24"/>
        </w:rPr>
        <w:t xml:space="preserve">RN-6.2. "Hoja de vida" no es un archivo aparte</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La "hoja de vida" del deportista, dentro de este módulo, se entiende como el mismo dato estructurado ya registrado en el módulo de Gestión de deportistas (RN-1.1) — no es un documento o archivo separado que deba subirse aparte. Evita duplicar el dato.</w:t>
      </w:r>
    </w:p>
    <w:p>
      <w:pPr>
        <w:spacing w:after="60" w:before="200"/>
      </w:pPr>
      <w:r>
        <w:rPr>
          <w:rFonts w:ascii="Arial" w:cs="Arial" w:eastAsia="Arial" w:hAnsi="Arial"/>
          <w:b/>
          <w:bCs/>
          <w:color w:val="000000"/>
          <w:sz w:val="24"/>
          <w:szCs w:val="24"/>
        </w:rPr>
        <w:t xml:space="preserve">RN-6.3. Acceso y formatos</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r>
      <w:r>
        <w:rPr>
          <w:rFonts w:ascii="Arial" w:hAnsi="Arial"/>
          <w:b w:val="0"/>
          <w:i w:val="0"/>
          <w:color w:val="000000"/>
          <w:sz w:val="24"/>
        </w:rPr>
        <w:t>El personal administrativo y el deportista/tutor pueden revisar los documentos cargados. El personal administrativo puede modificarlos sin restricción, en cualquier momento, coherente con la vista administrativa compartida sin permisos granulares (RN-T.2). Formatos permitidos: PDF y Word.</w:t>
      </w:r>
    </w:p>
    <w:p>
      <w:pPr>
        <w:spacing w:after="80"/>
      </w:pPr>
      <w:r>
        <w:rPr>
          <w:rFonts w:ascii="Arial" w:hAnsi="Arial"/>
          <w:b w:val="0"/>
          <w:i w:val="0"/>
          <w:color w:val="000000"/>
          <w:sz w:val="24"/>
        </w:rPr>
        <w:t>El deportista/tutor solo puede cargar o modificar sus documentos durante la ventana de autorregistro inicial (ver RN-T.14); ese acceso queda bloqueado al confirmar "Guardar cambios". Fuera de esa ventana, cualquier cambio a sus documentos requiere pasar por el personal administrativo.</w:t>
      </w:r>
    </w:p>
    <w:p>
      <w:pPr>
        <w:spacing w:after="160"/>
      </w:pPr>
      <w:r>
        <w:rPr>
          <w:rFonts w:ascii="Arial" w:hAnsi="Arial"/>
          <w:b w:val="0"/>
          <w:i w:val="0"/>
          <w:color w:val="000000"/>
          <w:sz w:val="24"/>
        </w:rPr>
        <w:t>Esta redacción reemplaza la de v0.1, que restringía el acceso y la modificación de documentos exclusivamente al personal administrativo — quedó desactualizada frente al nuevo flujo de autorregistro (RN-T.14).</w:t>
      </w:r>
    </w:p>
    <w:p>
      <w:pPr>
        <w:spacing w:after="60" w:before="200"/>
      </w:pPr>
      <w:r>
        <w:rPr>
          <w:rFonts w:ascii="Arial" w:cs="Arial" w:eastAsia="Arial" w:hAnsi="Arial"/>
          <w:b/>
          <w:bCs/>
          <w:color w:val="000000"/>
          <w:sz w:val="24"/>
          <w:szCs w:val="24"/>
        </w:rPr>
        <w:t xml:space="preserve">RN-6.4. Preparación física como documento de referencia</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 xml:space="preserve">La preparación física (formato tipo "PRESCRIPCIÓN FUERZA…") se conserva como documento de referencia archivado, sin modificar y sin ser parte de una estructura de datos activa del sistema — no se construye un módulo estructurado de preparación física.</w:t>
      </w:r>
    </w:p>
    <w:p>
      <w:pPr>
        <w:spacing w:after="160"/>
      </w:pPr>
      <w:r>
        <w:rPr>
          <w:rFonts w:ascii="Arial" w:cs="Arial" w:eastAsia="Arial" w:hAnsi="Arial"/>
          <w:color w:val="000000"/>
          <w:sz w:val="24"/>
          <w:szCs w:val="24"/>
        </w:rPr>
        <w:t xml:space="preserve">Se verificó directamente el archivo real de una deportista específica: es un programa de entrenamiento de fuerza periodizado por semanas, diligenciado por un preparador físico externo, más completo y complejo de lo que parecía inicialmente (series, repeticiones, velocidad, pulso, intensidad en varios ejercicios). Queda pendiente confirmar con Aldrin si esta práctica aplica solo a deportistas puntuales de competencia o es más generalizada en el club.</w:t>
      </w:r>
    </w:p>
    <w:p>
      <w:pPr>
        <w:spacing w:after="60" w:before="200"/>
      </w:pPr>
      <w:r>
        <w:rPr>
          <w:rFonts w:ascii="Arial" w:cs="Arial" w:eastAsia="Arial" w:hAnsi="Arial"/>
          <w:b/>
          <w:bCs/>
          <w:color w:val="000000"/>
          <w:sz w:val="24"/>
          <w:szCs w:val="24"/>
        </w:rPr>
        <w:t xml:space="preserve">RN-6.5. Consentimientos específicos</w:t>
      </w:r>
    </w:p>
    <w:p>
      <w:pPr>
        <w:spacing w:after="80"/>
      </w:pPr>
      <w:r>
        <w:rPr>
          <w:rFonts w:ascii="Arial" w:cs="Arial" w:eastAsia="Arial" w:hAnsi="Arial"/>
          <w:b/>
          <w:bCs/>
          <w:color w:val="000000"/>
          <w:sz w:val="24"/>
          <w:szCs w:val="24"/>
        </w:rPr>
        <w:t xml:space="preserve">[PENDIENTE DE ALDRIN] </w:t>
      </w:r>
    </w:p>
    <w:p>
      <w:pPr>
        <w:spacing w:after="160"/>
      </w:pPr>
      <w:r>
        <w:rPr>
          <w:rFonts w:ascii="Arial" w:cs="Arial" w:eastAsia="Arial" w:hAnsi="Arial"/>
          <w:color w:val="000000"/>
          <w:sz w:val="24"/>
          <w:szCs w:val="24"/>
        </w:rPr>
        <w:t xml:space="preserve">Falta confirmar con Aldrin la lista exacta de consentimientos específicos requeridos, más allá de la autorización general de datos (RN-1.8/RN-T.9) — por ejemplo, un consentimiento del padre o acudiente para que un menor participe en un torneo de combate, asumiendo el riesgo de lesión.</w:t>
      </w:r>
    </w:p>
    <w:p>
      <w:pPr>
        <w:spacing w:before="200" w:after="60"/>
      </w:pPr>
      <w:r>
        <w:rPr>
          <w:rFonts w:ascii="Arial" w:hAnsi="Arial"/>
          <w:b/>
          <w:i w:val="0"/>
          <w:color w:val="000000"/>
          <w:sz w:val="24"/>
        </w:rPr>
        <w:t>RN-6.6. Canales de carga de documentos durante el autorregistro</w:t>
      </w:r>
    </w:p>
    <w:p>
      <w:pPr>
        <w:spacing w:after="80"/>
      </w:pPr>
      <w:r>
        <w:rPr>
          <w:rFonts w:ascii="Arial" w:hAnsi="Arial"/>
          <w:b/>
          <w:i w:val="0"/>
          <w:color w:val="000000"/>
          <w:sz w:val="24"/>
        </w:rPr>
        <w:t xml:space="preserve">[CONFIRMADO] </w:t>
      </w:r>
    </w:p>
    <w:p>
      <w:pPr>
        <w:spacing w:after="80"/>
      </w:pPr>
      <w:r>
        <w:rPr>
          <w:rFonts w:ascii="Arial" w:hAnsi="Arial"/>
          <w:b w:val="0"/>
          <w:i w:val="0"/>
          <w:color w:val="000000"/>
          <w:sz w:val="24"/>
        </w:rPr>
        <w:t>Durante el autorregistro (ver RN-T.14), existen dos canales para la carga de documentos del deportista/tutor: canal externo (por ejemplo, WhatsApp), con carga y modificación a cargo del personal administrativo; y carga directa desde el sistema, en un espacio temporal con guardado en tiempo real.</w:t>
      </w:r>
    </w:p>
    <w:p>
      <w:pPr>
        <w:spacing w:after="160"/>
      </w:pPr>
      <w:r>
        <w:rPr>
          <w:rFonts w:ascii="Arial" w:hAnsi="Arial"/>
          <w:b w:val="0"/>
          <w:i w:val="0"/>
          <w:color w:val="000000"/>
          <w:sz w:val="24"/>
        </w:rPr>
        <w:t>En el canal de carga directa, el espacio temporal queda bloqueado definitivamente solo al confirmar "Guardar cambios", momento en el que aplica el mismo límite de la ventana de autorregistro (RN-6.3).</w:t>
      </w:r>
    </w:p>
    <w:p>
      <w:pPr>
        <w:spacing w:before="200" w:after="60"/>
      </w:pPr>
      <w:r>
        <w:rPr>
          <w:rFonts w:ascii="Arial" w:hAnsi="Arial"/>
          <w:b/>
          <w:i w:val="0"/>
          <w:color w:val="000000"/>
          <w:sz w:val="24"/>
        </w:rPr>
        <w:t>RN-6.7. Los documentos se guardan en el mismo campo sin importar el canal de origen</w:t>
      </w:r>
    </w:p>
    <w:p>
      <w:pPr>
        <w:spacing w:after="80"/>
      </w:pPr>
      <w:r>
        <w:rPr>
          <w:rFonts w:ascii="Arial" w:hAnsi="Arial"/>
          <w:b/>
          <w:i w:val="0"/>
          <w:color w:val="000000"/>
          <w:sz w:val="24"/>
        </w:rPr>
        <w:t xml:space="preserve">[CONFIRMADO] </w:t>
      </w:r>
    </w:p>
    <w:p>
      <w:pPr>
        <w:spacing w:after="80"/>
      </w:pPr>
      <w:r>
        <w:rPr>
          <w:rFonts w:ascii="Arial" w:hAnsi="Arial"/>
          <w:b w:val="0"/>
          <w:i w:val="0"/>
          <w:color w:val="000000"/>
          <w:sz w:val="24"/>
        </w:rPr>
        <w:t>Los documentos de un deportista se guardan siempre en el mismo campo de la base de datos, sin importar el canal de origen: subida directa por la interfaz, o traspaso vía WhatsApp con Aldrin o Viviana.</w:t>
      </w:r>
    </w:p>
    <w:p>
      <w:pPr>
        <w:spacing w:after="160"/>
      </w:pPr>
      <w:r>
        <w:rPr>
          <w:rFonts w:ascii="Arial" w:hAnsi="Arial"/>
          <w:b w:val="0"/>
          <w:i w:val="0"/>
          <w:color w:val="000000"/>
          <w:sz w:val="24"/>
        </w:rPr>
        <w:t>No se requiere ninguna integración de WhatsApp en la interfaz del sistema: el traspaso de archivos por ese canal es un proceso externo y manual del staff, no una funcionalidad construida. Aclara RN-6.6, sin modificar los dos canales ahí descritos.</w:t>
      </w:r>
    </w:p>
    <w:p>
      <w:pPr>
        <w:pStyle w:val="Heading1"/>
        <w:pBdr>
          <w:bottom w:val="single" w:color="000000" w:sz="4" w:space="4"/>
        </w:pBdr>
        <w:spacing w:after="160" w:before="320"/>
      </w:pPr>
      <w:r>
        <w:rPr>
          <w:rFonts w:ascii="Arial" w:cs="Arial" w:eastAsia="Arial" w:hAnsi="Arial"/>
          <w:b/>
          <w:bCs/>
          <w:color w:val="000000"/>
          <w:sz w:val="28"/>
          <w:szCs w:val="28"/>
        </w:rPr>
        <w:t xml:space="preserve">8. Control de asistencia</w:t>
      </w:r>
    </w:p>
    <w:p>
      <w:pPr>
        <w:spacing w:after="160"/>
      </w:pPr>
      <w:r>
        <w:rPr>
          <w:rFonts w:ascii="Arial" w:cs="Arial" w:eastAsia="Arial" w:hAnsi="Arial"/>
          <w:i/>
          <w:iCs/>
          <w:color w:val="000000"/>
          <w:sz w:val="22"/>
          <w:szCs w:val="22"/>
        </w:rPr>
        <w:t xml:space="preserve">Módulo 7 de 10. Reemplazo digital opcional del registro físico de asistencia del club.</w:t>
      </w:r>
    </w:p>
    <w:p>
      <w:pPr>
        <w:spacing w:after="60" w:before="200"/>
      </w:pPr>
      <w:r>
        <w:rPr>
          <w:rFonts w:ascii="Arial" w:cs="Arial" w:eastAsia="Arial" w:hAnsi="Arial"/>
          <w:b/>
          <w:bCs/>
          <w:color w:val="000000"/>
          <w:sz w:val="24"/>
          <w:szCs w:val="24"/>
        </w:rPr>
        <w:t xml:space="preserve">RN-7.1. Plantilla y campos</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 xml:space="preserve">La plantilla de asistencia se basa en la usada por las escuelas del IMRDS, pero sin los campos género, grupo étnico ni víctima de conflicto armado, porque no aplican al club (confirmado directamente por Aldrin). Se conserva el campo discapacidad por la misma justificación de seguridad registrada en RN-1.5.</w:t>
      </w:r>
    </w:p>
    <w:p>
      <w:pPr>
        <w:spacing w:after="160"/>
      </w:pPr>
      <w:r>
        <w:rPr>
          <w:rFonts w:ascii="Arial" w:cs="Arial" w:eastAsia="Arial" w:hAnsi="Arial"/>
          <w:color w:val="000000"/>
          <w:sz w:val="24"/>
          <w:szCs w:val="24"/>
        </w:rPr>
        <w:t xml:space="preserve">Campos esenciales: nombre, documento, asistió / no asistió.</w:t>
      </w:r>
    </w:p>
    <w:p>
      <w:pPr>
        <w:spacing w:after="60" w:before="200"/>
      </w:pPr>
      <w:r>
        <w:rPr>
          <w:rFonts w:ascii="Arial" w:cs="Arial" w:eastAsia="Arial" w:hAnsi="Arial"/>
          <w:b/>
          <w:bCs/>
          <w:color w:val="000000"/>
          <w:sz w:val="24"/>
          <w:szCs w:val="24"/>
        </w:rPr>
        <w:t xml:space="preserve">RN-7.2. Reemplazo digital opcional</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El objetivo del módulo es replicar digitalmente el proceso físico actual (un botón en vez de marcar a mano) para centralizar el dato, pero sin obligar al club a abandonar el papel si el Maestro prefiere seguir marcando asistencia físicamente. El sistema es una opción, no una obligación de cambio de proceso.</w:t>
      </w:r>
    </w:p>
    <w:p>
      <w:pPr>
        <w:spacing w:after="60" w:before="200"/>
      </w:pPr>
      <w:r>
        <w:rPr>
          <w:rFonts w:ascii="Arial" w:cs="Arial" w:eastAsia="Arial" w:hAnsi="Arial"/>
          <w:b/>
          <w:bCs/>
          <w:color w:val="000000"/>
          <w:sz w:val="24"/>
          <w:szCs w:val="24"/>
        </w:rPr>
        <w:t xml:space="preserve">RN-7.3. No confundir con las marcas de mensualidad</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Las marcas de asistencia (por día, presente/ausente) son un mecanismo distinto de las marcas de mensualidad (por semana del mes, ver RN-8.1). Aunque ambas plantillas usan "marcas" como recurso visual, no deben mezclarse ni compartir estructura de datos.</w:t>
      </w:r>
    </w:p>
    <w:p>
      <w:pPr>
        <w:pStyle w:val="Heading1"/>
        <w:pBdr>
          <w:bottom w:val="single" w:color="000000" w:sz="4" w:space="4"/>
        </w:pBdr>
        <w:spacing w:after="160" w:before="320"/>
      </w:pPr>
      <w:r>
        <w:rPr>
          <w:rFonts w:ascii="Arial" w:cs="Arial" w:eastAsia="Arial" w:hAnsi="Arial"/>
          <w:b/>
          <w:bCs/>
          <w:color w:val="000000"/>
          <w:sz w:val="28"/>
          <w:szCs w:val="28"/>
        </w:rPr>
        <w:t xml:space="preserve">9. Registro de pagos y matrícula</w:t>
      </w:r>
    </w:p>
    <w:p>
      <w:pPr>
        <w:spacing w:after="160"/>
      </w:pPr>
      <w:r>
        <w:rPr>
          <w:rFonts w:ascii="Arial" w:cs="Arial" w:eastAsia="Arial" w:hAnsi="Arial"/>
          <w:i/>
          <w:iCs/>
          <w:color w:val="000000"/>
          <w:sz w:val="22"/>
          <w:szCs w:val="22"/>
        </w:rPr>
        <w:t xml:space="preserve">Módulo 8 de 10. Registro administrativo del estado de pago de cada deportista — mensualidad y matrícula anual —, sin manejo de dinero ni gestión financiera general del club.</w:t>
      </w:r>
    </w:p>
    <w:p>
      <w:pPr>
        <w:spacing w:after="60" w:before="200"/>
      </w:pPr>
      <w:r>
        <w:rPr>
          <w:rFonts w:ascii="Arial" w:cs="Arial" w:eastAsia="Arial" w:hAnsi="Arial"/>
          <w:b/>
          <w:bCs/>
          <w:color w:val="000000"/>
          <w:sz w:val="24"/>
          <w:szCs w:val="24"/>
        </w:rPr>
        <w:t xml:space="preserve">RN-8.1. Significado de las cuatro marcas mensuales</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 xml:space="preserve">Cada mes (enero a diciembre) tiene 4 casillas/semanas en la planilla de mensualidad. No representan 4 pagos distintos por mes: indican en qué semana del mes se realizó el único pago mensual. La misma semana se marca mes a mes hasta que cambie (por ejemplo, semana 1 varios meses seguidos, hasta que un mes se pague en la semana 3, y ahí se actualiza).</w:t>
      </w:r>
    </w:p>
    <w:p>
      <w:pPr>
        <w:spacing w:after="160"/>
      </w:pPr>
      <w:r>
        <w:rPr>
          <w:rFonts w:ascii="Arial" w:cs="Arial" w:eastAsia="Arial" w:hAnsi="Arial"/>
          <w:color w:val="000000"/>
          <w:sz w:val="24"/>
          <w:szCs w:val="24"/>
        </w:rPr>
        <w:t xml:space="preserve">Explicado directamente por Aldrin en una llamada reciente, y corroborado por la experiencia personal de John (más de 10 años vinculado al club): se trata como confirmado, no como una interpretación de la planilla.</w:t>
      </w:r>
    </w:p>
    <w:p>
      <w:pPr>
        <w:spacing w:after="60" w:before="200"/>
      </w:pPr>
      <w:r>
        <w:rPr>
          <w:rFonts w:ascii="Arial" w:cs="Arial" w:eastAsia="Arial" w:hAnsi="Arial"/>
          <w:b/>
          <w:bCs/>
          <w:color w:val="000000"/>
          <w:sz w:val="24"/>
          <w:szCs w:val="24"/>
        </w:rPr>
        <w:t xml:space="preserve">RN-8.2. Matrícula anual como obligación separada</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La matrícula anual es una obligación distinta y separada de la mensualidad. Se paga en enero y no resuelve la obligación mensual. El sistema debe registrar, cada año, si el deportista pagó la matrícula anual — es fácil de olvidar y su registro ayuda a mantener el club a flote.</w:t>
      </w:r>
    </w:p>
    <w:p>
      <w:pPr>
        <w:spacing w:after="60" w:before="200"/>
      </w:pPr>
      <w:r>
        <w:rPr>
          <w:rFonts w:ascii="Arial" w:cs="Arial" w:eastAsia="Arial" w:hAnsi="Arial"/>
          <w:b/>
          <w:bCs/>
          <w:color w:val="000000"/>
          <w:sz w:val="24"/>
          <w:szCs w:val="24"/>
        </w:rPr>
        <w:t xml:space="preserve">RN-8.3. Alerta de deuda sin mostrar valor monetario</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 xml:space="preserve">Se detectan deportistas que dejan de pagar (1-2 meses) pero siguen asistiendo, comparando el estado de mensualidad (vencida) contra la asistencia (si el deportista sigue apareciendo presente). El sistema muestra una alerta del tipo "mensualidad no pagada, deuda de X mes(es)", sin mostrar el valor monetario adeudado.</w:t>
      </w:r>
    </w:p>
    <w:p>
      <w:pPr>
        <w:spacing w:after="160"/>
      </w:pPr>
      <w:r>
        <w:rPr>
          <w:rFonts w:ascii="Arial" w:cs="Arial" w:eastAsia="Arial" w:hAnsi="Arial"/>
          <w:color w:val="000000"/>
          <w:sz w:val="24"/>
          <w:szCs w:val="24"/>
        </w:rPr>
        <w:t xml:space="preserve">Decisión explícita de John de no mostrar montos, por considerarlos potencialmente información sensible.</w:t>
      </w:r>
    </w:p>
    <w:p>
      <w:pPr>
        <w:spacing w:after="60" w:before="200"/>
      </w:pPr>
      <w:r>
        <w:rPr>
          <w:rFonts w:ascii="Arial" w:cs="Arial" w:eastAsia="Arial" w:hAnsi="Arial"/>
          <w:b/>
          <w:bCs/>
          <w:color w:val="000000"/>
          <w:sz w:val="24"/>
          <w:szCs w:val="24"/>
        </w:rPr>
        <w:t xml:space="preserve">RN-8.4. Sin pagos en línea</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El sistema no tendrá pagos en línea, pasarela de pagos, ni APIs bancarias. Es solo un registro/anotación digital que reemplaza el cuaderno físico; la recepción real del dinero (pagos físicos o transferencias) queda completamente fuera del alcance del sistema.</w:t>
      </w:r>
    </w:p>
    <w:p>
      <w:pPr>
        <w:spacing w:after="60" w:before="200"/>
      </w:pPr>
      <w:r>
        <w:rPr>
          <w:rFonts w:ascii="Arial" w:cs="Arial" w:eastAsia="Arial" w:hAnsi="Arial"/>
          <w:b/>
          <w:bCs/>
          <w:color w:val="000000"/>
          <w:sz w:val="24"/>
          <w:szCs w:val="24"/>
        </w:rPr>
        <w:t xml:space="preserve">RN-8.5. Alcance limitado al estado de pago del deportista</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El control de pagos solo registra si el deportista pagó mensualidad y matrícula anual (sí/no). No incluye una gestión financiera general del club (flujo de caja, gastos, contabilidad general).</w:t>
      </w:r>
    </w:p>
    <w:p>
      <w:pPr>
        <w:spacing w:after="60" w:before="200"/>
      </w:pPr>
      <w:r>
        <w:rPr>
          <w:rFonts w:ascii="Arial" w:cs="Arial" w:eastAsia="Arial" w:hAnsi="Arial"/>
          <w:b/>
          <w:bCs/>
          <w:color w:val="000000"/>
          <w:sz w:val="24"/>
          <w:szCs w:val="24"/>
        </w:rPr>
        <w:t xml:space="preserve">RN-8.6. Reglas de mora</w:t>
      </w:r>
    </w:p>
    <w:p>
      <w:pPr>
        <w:spacing w:after="80"/>
      </w:pPr>
      <w:r>
        <w:rPr>
          <w:rFonts w:ascii="Arial" w:cs="Arial" w:eastAsia="Arial" w:hAnsi="Arial"/>
          <w:b/>
          <w:bCs/>
          <w:color w:val="000000"/>
          <w:sz w:val="24"/>
          <w:szCs w:val="24"/>
        </w:rPr>
        <w:t xml:space="preserve">[PROPUESTA] </w:t>
      </w:r>
    </w:p>
    <w:p>
      <w:pPr>
        <w:spacing w:after="80"/>
      </w:pPr>
      <w:r>
        <w:rPr>
          <w:rFonts w:ascii="Arial" w:cs="Arial" w:eastAsia="Arial" w:hAnsi="Arial"/>
          <w:color w:val="000000"/>
          <w:sz w:val="24"/>
          <w:szCs w:val="24"/>
        </w:rPr>
        <w:t xml:space="preserve">Por defecto, el sistema solo mostraría una advertencia/alerta ante mora, nunca un bloqueo automático del deportista.</w:t>
      </w:r>
    </w:p>
    <w:p>
      <w:pPr>
        <w:spacing w:after="160"/>
      </w:pPr>
      <w:r>
        <w:rPr>
          <w:rFonts w:ascii="Arial" w:cs="Arial" w:eastAsia="Arial" w:hAnsi="Arial"/>
          <w:color w:val="000000"/>
          <w:sz w:val="24"/>
          <w:szCs w:val="24"/>
        </w:rPr>
        <w:t xml:space="preserve">John no tiene base propia para definir una consecuencia dura: en su experiencia, quienes se atrasan suelen ponerse al día. Se agrupa con la evaluación cualitativa periódica (RN-4.4) como funcionalidad a definir y construir al final del proyecto, no prioritaria ahora.</w:t>
      </w:r>
    </w:p>
    <w:p>
      <w:pPr>
        <w:spacing w:after="60" w:before="200"/>
      </w:pPr>
      <w:r>
        <w:rPr>
          <w:rFonts w:ascii="Arial" w:cs="Arial" w:eastAsia="Arial" w:hAnsi="Arial"/>
          <w:b/>
          <w:bCs/>
          <w:color w:val="000000"/>
          <w:sz w:val="24"/>
          <w:szCs w:val="24"/>
        </w:rPr>
        <w:t xml:space="preserve">RN-8.7. Consecuencia tras mora prolongada</w:t>
      </w:r>
    </w:p>
    <w:p>
      <w:pPr>
        <w:spacing w:after="80"/>
      </w:pPr>
      <w:r>
        <w:rPr>
          <w:rFonts w:ascii="Arial" w:cs="Arial" w:eastAsia="Arial" w:hAnsi="Arial"/>
          <w:b/>
          <w:bCs/>
          <w:color w:val="000000"/>
          <w:sz w:val="24"/>
          <w:szCs w:val="24"/>
        </w:rPr>
        <w:t xml:space="preserve">[PENDIENTE DE ALDRIN] </w:t>
      </w:r>
    </w:p>
    <w:p>
      <w:pPr>
        <w:spacing w:after="160"/>
      </w:pPr>
      <w:r>
        <w:rPr>
          <w:rFonts w:ascii="Arial" w:cs="Arial" w:eastAsia="Arial" w:hAnsi="Arial"/>
          <w:color w:val="000000"/>
          <w:sz w:val="24"/>
          <w:szCs w:val="24"/>
        </w:rPr>
        <w:t xml:space="preserve">Falta confirmar con Aldrin si debe existir alguna consecuencia concreta tras una mora prolongada, más allá de la alerta descrita en RN-8.3.</w:t>
      </w:r>
    </w:p>
    <w:p>
      <w:pPr>
        <w:spacing w:after="60" w:before="200"/>
      </w:pPr>
      <w:r>
        <w:rPr>
          <w:rFonts w:ascii="Arial" w:cs="Arial" w:eastAsia="Arial" w:hAnsi="Arial"/>
          <w:b/>
          <w:bCs/>
          <w:color w:val="000000"/>
          <w:sz w:val="24"/>
          <w:szCs w:val="24"/>
        </w:rPr>
        <w:t xml:space="preserve">RN-8.8. Consulta de estado de pago en vista pública</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La vista pública permite al deportista o su acudiente consultar el estado de su mensualidad y matrícula, y ver una alerta si está por vencer.</w:t>
      </w:r>
    </w:p>
    <w:p>
      <w:pPr>
        <w:pStyle w:val="Heading1"/>
        <w:pBdr>
          <w:bottom w:val="single" w:color="000000" w:sz="4" w:space="4"/>
        </w:pBdr>
        <w:spacing w:after="160" w:before="320"/>
      </w:pPr>
      <w:r>
        <w:rPr>
          <w:rFonts w:ascii="Arial" w:cs="Arial" w:eastAsia="Arial" w:hAnsi="Arial"/>
          <w:b/>
          <w:bCs/>
          <w:color w:val="000000"/>
          <w:sz w:val="28"/>
          <w:szCs w:val="28"/>
        </w:rPr>
        <w:t xml:space="preserve">10. Calendario de eventos</w:t>
      </w:r>
    </w:p>
    <w:p>
      <w:pPr>
        <w:spacing w:after="160"/>
      </w:pPr>
      <w:r>
        <w:rPr>
          <w:rFonts w:ascii="Arial" w:cs="Arial" w:eastAsia="Arial" w:hAnsi="Arial"/>
          <w:i/>
          <w:iCs/>
          <w:color w:val="000000"/>
          <w:sz w:val="22"/>
          <w:szCs w:val="22"/>
        </w:rPr>
        <w:t xml:space="preserve">Módulo 9 de 10. Calendario interno simple del club, no un sistema de agenda completo.</w:t>
      </w:r>
    </w:p>
    <w:p>
      <w:pPr>
        <w:spacing w:after="60" w:before="200"/>
      </w:pPr>
      <w:r>
        <w:rPr>
          <w:rFonts w:ascii="Arial" w:cs="Arial" w:eastAsia="Arial" w:hAnsi="Arial"/>
          <w:b/>
          <w:bCs/>
          <w:color w:val="000000"/>
          <w:sz w:val="24"/>
          <w:szCs w:val="24"/>
        </w:rPr>
        <w:t xml:space="preserve">RN-9.1. Formato de lista, no de grid mensual</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El calendario se presenta como una lista simple con filtro por tipo de evento y por mes — no una vista de grid mensual, ni un sistema de agenda completo tipo Google Calendar.</w:t>
      </w:r>
    </w:p>
    <w:p>
      <w:pPr>
        <w:spacing w:after="60" w:before="200"/>
      </w:pPr>
      <w:r>
        <w:rPr>
          <w:rFonts w:ascii="Arial" w:cs="Arial" w:eastAsia="Arial" w:hAnsi="Arial"/>
          <w:b/>
          <w:bCs/>
          <w:color w:val="000000"/>
          <w:sz w:val="24"/>
          <w:szCs w:val="24"/>
        </w:rPr>
        <w:t xml:space="preserve">RN-9.2. Tipos de evento</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Torneos/campeonatos, eventos de selección/participación, ascensos, entrenamientos/planificación, actividades importantes, y eventos sociales del club (por ejemplo, Halloween, Navidad, festival de verano anual). Estos últimos son relevantes para la cultura del club, no solo lo deportivo.</w:t>
      </w:r>
    </w:p>
    <w:p>
      <w:pPr>
        <w:spacing w:after="60" w:before="200"/>
      </w:pPr>
      <w:r>
        <w:rPr>
          <w:rFonts w:ascii="Arial" w:cs="Arial" w:eastAsia="Arial" w:hAnsi="Arial"/>
          <w:b/>
          <w:bCs/>
          <w:color w:val="000000"/>
          <w:sz w:val="24"/>
          <w:szCs w:val="24"/>
        </w:rPr>
        <w:t xml:space="preserve">RN-9.3. Visibilidad de eventos por vista</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Los eventos administrativos (reuniones, fechas administrativas) son visibles solo en la vista administrativa. El resto de eventos (torneos, exámenes, actividades) son visibles también en la vista pública, para que deportistas y acudientes conozcan las fechas.</w:t>
      </w:r>
    </w:p>
    <w:p>
      <w:pPr>
        <w:spacing w:after="60" w:before="200"/>
      </w:pPr>
      <w:r>
        <w:rPr>
          <w:rFonts w:ascii="Arial" w:cs="Arial" w:eastAsia="Arial" w:hAnsi="Arial"/>
          <w:b/>
          <w:bCs/>
          <w:color w:val="000000"/>
          <w:sz w:val="24"/>
          <w:szCs w:val="24"/>
        </w:rPr>
        <w:t xml:space="preserve">RN-9.4. Formato del evento</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Cada evento se registra como fecha + tipo/nombre de evento + lugar (por ejemplo: "12 marzo, torneo departamental Chía"; "evaluaciones físicas, Ciudad Verde").</w:t>
      </w:r>
    </w:p>
    <w:p>
      <w:pPr>
        <w:spacing w:after="60" w:before="200"/>
      </w:pPr>
      <w:r>
        <w:rPr>
          <w:rFonts w:ascii="Arial" w:cs="Arial" w:eastAsia="Arial" w:hAnsi="Arial"/>
          <w:b/>
          <w:bCs/>
          <w:color w:val="000000"/>
          <w:sz w:val="24"/>
          <w:szCs w:val="24"/>
        </w:rPr>
        <w:t xml:space="preserve">RN-9.5. Sin funcionalidades de agenda avanzada</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No habrá recordatorios, notificaciones, calendario individual por deportista, sincronización con Google Calendar, recurrencias automáticas ni inscripción automática a eventos.</w:t>
      </w:r>
    </w:p>
    <w:p>
      <w:pPr>
        <w:spacing w:after="60" w:before="200"/>
      </w:pPr>
      <w:r>
        <w:rPr>
          <w:rFonts w:ascii="Arial" w:cs="Arial" w:eastAsia="Arial" w:hAnsi="Arial"/>
          <w:b/>
          <w:bCs/>
          <w:color w:val="000000"/>
          <w:sz w:val="24"/>
          <w:szCs w:val="24"/>
        </w:rPr>
        <w:t xml:space="preserve">RN-9.6. Carga anual vía plantilla</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El administrador (Aldrin) carga el calendario anualmente, cruzando el calendario deportivo oficial del año con los eventos propios del club, mediante una plantilla de Excel que se exporta a CSV y se sube al sistema en bloque (mismo patrón de carga masiva propuesto para deportistas en RN-1.7). El sistema mantiene el orden tal como viene en la plantilla.</w:t>
      </w:r>
    </w:p>
    <w:p>
      <w:pPr>
        <w:spacing w:after="60" w:before="200"/>
      </w:pPr>
      <w:r>
        <w:rPr>
          <w:rFonts w:ascii="Arial" w:cs="Arial" w:eastAsia="Arial" w:hAnsi="Arial"/>
          <w:b/>
          <w:bCs/>
          <w:color w:val="000000"/>
          <w:sz w:val="24"/>
          <w:szCs w:val="24"/>
        </w:rPr>
        <w:t xml:space="preserve">RN-9.7. Relación con el umbral de inasistencia</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El club entrena solo sábados y domingos (confirmado). El denominador de sesiones para calcular el umbral de inasistencia (RN-5.2) depende del ciclo de exámenes (ver fechas en RN-5.4), no de un horario fijo aparte. Las fechas de examen ya están verificadas contra el Plan de Acción IMRDS 2026 (RN-5.4).</w:t>
      </w:r>
    </w:p>
    <w:p>
      <w:pPr>
        <w:pStyle w:val="Heading1"/>
        <w:pBdr>
          <w:bottom w:val="single" w:color="000000" w:sz="4" w:space="4"/>
        </w:pBdr>
        <w:spacing w:after="160" w:before="320"/>
      </w:pPr>
      <w:r>
        <w:rPr>
          <w:rFonts w:ascii="Arial" w:cs="Arial" w:eastAsia="Arial" w:hAnsi="Arial"/>
          <w:b/>
          <w:bCs/>
          <w:color w:val="000000"/>
          <w:sz w:val="28"/>
          <w:szCs w:val="28"/>
        </w:rPr>
        <w:t xml:space="preserve">11. Reportes y exportación</w:t>
      </w:r>
    </w:p>
    <w:p>
      <w:pPr>
        <w:spacing w:after="160"/>
      </w:pPr>
      <w:r>
        <w:rPr>
          <w:rFonts w:ascii="Arial" w:cs="Arial" w:eastAsia="Arial" w:hAnsi="Arial"/>
          <w:i/>
          <w:iCs/>
          <w:color w:val="000000"/>
          <w:sz w:val="22"/>
          <w:szCs w:val="22"/>
        </w:rPr>
        <w:t xml:space="preserve">Módulo 10 de 10. Capa de salida del sistema: exportación de información hacia afuera, individual o agregada.</w:t>
      </w:r>
    </w:p>
    <w:p>
      <w:pPr>
        <w:spacing w:after="60" w:before="200"/>
      </w:pPr>
      <w:r>
        <w:rPr>
          <w:rFonts w:ascii="Arial" w:cs="Arial" w:eastAsia="Arial" w:hAnsi="Arial"/>
          <w:b/>
          <w:bCs/>
          <w:color w:val="000000"/>
          <w:sz w:val="24"/>
          <w:szCs w:val="24"/>
        </w:rPr>
        <w:t xml:space="preserve">RN-10.1. Diferencia con Estadísticas y rendimiento</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Estadísticas y rendimiento (módulo 4) es la vista analítica de UN deportista, dentro del sistema (evolución en el tiempo, fortalezas/debilidades, evaluación periódica). Reportes y exportación es la capa de salida/exportación de información hacia afuera del sistema — un documento o listado, individual (ficha de un deportista) o agregado (de todo el club).</w:t>
      </w:r>
    </w:p>
    <w:p>
      <w:pPr>
        <w:spacing w:after="60" w:before="200"/>
      </w:pPr>
      <w:r>
        <w:rPr>
          <w:rFonts w:ascii="Arial" w:cs="Arial" w:eastAsia="Arial" w:hAnsi="Arial"/>
          <w:b/>
          <w:bCs/>
          <w:color w:val="000000"/>
          <w:sz w:val="24"/>
          <w:szCs w:val="24"/>
        </w:rPr>
        <w:t xml:space="preserve">RN-10.2. Formatos de exportación</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Exportación en Excel (datos/estadísticas) y en PDF (ficha individual del deportista, para presentar ante una entidad como el IMRDS).</w:t>
      </w:r>
    </w:p>
    <w:p>
      <w:pPr>
        <w:spacing w:after="60" w:before="200"/>
      </w:pPr>
      <w:r>
        <w:rPr>
          <w:rFonts w:ascii="Arial" w:cs="Arial" w:eastAsia="Arial" w:hAnsi="Arial"/>
          <w:b/>
          <w:bCs/>
          <w:color w:val="000000"/>
          <w:sz w:val="24"/>
          <w:szCs w:val="24"/>
        </w:rPr>
        <w:t xml:space="preserve">RN-10.3. Reporte prioritario: ficha consolidada</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 xml:space="preserve">El único reporte prioritario definido hasta ahora es la ficha consolidada del deportista: datos personales (nombre, edad, categoría, peso, cinturón, condición de salud) junto con su nivel deportivo/aptitud para torneos y qué necesita mejorar.</w:t>
      </w:r>
    </w:p>
    <w:p>
      <w:pPr>
        <w:spacing w:after="160"/>
      </w:pPr>
      <w:r>
        <w:rPr>
          <w:rFonts w:ascii="Arial" w:cs="Arial" w:eastAsia="Arial" w:hAnsi="Arial"/>
          <w:color w:val="000000"/>
          <w:sz w:val="24"/>
          <w:szCs w:val="24"/>
        </w:rPr>
        <w:t xml:space="preserve">Es lo que Aldrin señaló como más esencial para él: tener toda esa información en un mismo lugar. No hay, por ahora, otros reportes especializados identificados — el módulo queda abierto para cuando surjan necesidades específicas.</w:t>
      </w:r>
    </w:p>
    <w:p>
      <w:pPr>
        <w:pStyle w:val="Heading1"/>
        <w:pBdr>
          <w:bottom w:val="single" w:color="000000" w:sz="4" w:space="4"/>
        </w:pBdr>
        <w:spacing w:after="160" w:before="320"/>
      </w:pPr>
      <w:r>
        <w:rPr>
          <w:rFonts w:ascii="Arial" w:cs="Arial" w:eastAsia="Arial" w:hAnsi="Arial"/>
          <w:b/>
          <w:bCs/>
          <w:color w:val="000000"/>
          <w:sz w:val="28"/>
          <w:szCs w:val="28"/>
        </w:rPr>
        <w:t xml:space="preserve">12. Reglas transversales</w:t>
      </w:r>
    </w:p>
    <w:p>
      <w:pPr>
        <w:spacing w:after="160"/>
      </w:pPr>
      <w:r>
        <w:rPr>
          <w:rFonts w:ascii="Arial" w:cs="Arial" w:eastAsia="Arial" w:hAnsi="Arial"/>
          <w:i/>
          <w:iCs/>
          <w:color w:val="000000"/>
          <w:sz w:val="22"/>
          <w:szCs w:val="22"/>
        </w:rPr>
        <w:t xml:space="preserve">Reglas que aplican a todo el sistema, no a un módulo en particular: arquitectura de vistas, navegación, y decisiones de alcance sobre integraciones externas.</w:t>
      </w:r>
    </w:p>
    <w:p>
      <w:pPr>
        <w:spacing w:after="60" w:before="200"/>
      </w:pPr>
      <w:r>
        <w:rPr>
          <w:rFonts w:ascii="Arial" w:cs="Arial" w:eastAsia="Arial" w:hAnsi="Arial"/>
          <w:b/>
          <w:bCs/>
          <w:color w:val="000000"/>
          <w:sz w:val="24"/>
          <w:szCs w:val="24"/>
        </w:rPr>
        <w:t xml:space="preserve">RN-T.1. Dos ámbitos del sistema</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El sistema se divide en dos ámbitos: administrativo y público.</w:t>
      </w:r>
    </w:p>
    <w:p>
      <w:pPr>
        <w:spacing w:after="60" w:before="200"/>
      </w:pPr>
      <w:r>
        <w:rPr>
          <w:rFonts w:ascii="Arial" w:cs="Arial" w:eastAsia="Arial" w:hAnsi="Arial"/>
          <w:b/>
          <w:bCs/>
          <w:color w:val="000000"/>
          <w:sz w:val="24"/>
          <w:szCs w:val="24"/>
        </w:rPr>
        <w:t xml:space="preserve">RN-T.2. Vista administrativa unificada, sin permisos granulares</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 xml:space="preserve">La vista administrativa es única y compartida, sin permisos granulares por rol: Aldrin (Maestro y usuario principal), el Tesorero, el Contador/a y la Secretaria (Viviana González Sánchez) acceden a todo el sistema. El inicio de sesión (documento o correo) sirve solo para identificar quién entra, sin restricción técnica por módulo — cada persona navega informalmente a la parte que le compete (por ejemplo, Viviana valida asistencia; la contadora revisa mensualidades). Aldrin decide informalmente si distribuye el acceso al resto del grupo administrativo.</w:t>
      </w:r>
    </w:p>
    <w:p>
      <w:pPr>
        <w:spacing w:after="160"/>
      </w:pPr>
      <w:r>
        <w:rPr>
          <w:rFonts w:ascii="Arial" w:cs="Arial" w:eastAsia="Arial" w:hAnsi="Arial"/>
          <w:color w:val="000000"/>
          <w:sz w:val="24"/>
          <w:szCs w:val="24"/>
        </w:rPr>
        <w:t xml:space="preserve">Un modelo de permisos granular por rol se consideró innecesario y sobreingeniería para el MVP.</w:t>
      </w:r>
    </w:p>
    <w:p>
      <w:pPr>
        <w:spacing w:after="60" w:before="200"/>
      </w:pPr>
      <w:r>
        <w:rPr>
          <w:rFonts w:ascii="Arial" w:cs="Arial" w:eastAsia="Arial" w:hAnsi="Arial"/>
          <w:b/>
          <w:bCs/>
          <w:color w:val="000000"/>
          <w:sz w:val="24"/>
          <w:szCs w:val="24"/>
        </w:rPr>
        <w:t xml:space="preserve">RN-T.3. Vista pública</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El deportista (si es mayor de edad) o su representante legal/acudiente (si es menor) accede a su propia información: formulario de registro para nuevos ingresos, estado de mensualidad y matrícula, alerta de vencimiento, y edición de peso y discapacidad/condición de salud (RN-1.4).</w:t>
      </w:r>
    </w:p>
    <w:p>
      <w:pPr>
        <w:spacing w:after="60" w:before="200"/>
      </w:pPr>
      <w:r>
        <w:rPr>
          <w:rFonts w:ascii="Arial" w:cs="Arial" w:eastAsia="Arial" w:hAnsi="Arial"/>
          <w:b/>
          <w:bCs/>
          <w:color w:val="000000"/>
          <w:sz w:val="24"/>
          <w:szCs w:val="24"/>
        </w:rPr>
        <w:t xml:space="preserve">RN-T.4. Navegación inicial: documentos vs. deportivo/estadística</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 xml:space="preserve">Al ingresar al sistema, tanto el ámbito administrativo como el público eligen primero entre "vista de documentos" y "vista deportivo/estadística".</w:t>
      </w:r>
    </w:p>
    <w:p>
      <w:pPr>
        <w:spacing w:after="160"/>
      </w:pPr>
      <w:r>
        <w:rPr>
          <w:rFonts w:ascii="Arial" w:cs="Arial" w:eastAsia="Arial" w:hAnsi="Arial"/>
          <w:color w:val="000000"/>
          <w:sz w:val="24"/>
          <w:szCs w:val="24"/>
        </w:rPr>
        <w:t xml:space="preserve">En el ámbito administrativo, tras elegir la vista aparece el listado completo de deportistas registrados, para seleccionar uno. En el ámbito público no hay listado: el sistema filtra directo a los datos propios del deportista o del tutor que ingresó.</w:t>
      </w:r>
    </w:p>
    <w:p>
      <w:pPr>
        <w:spacing w:after="60" w:before="200"/>
      </w:pPr>
      <w:r>
        <w:rPr>
          <w:rFonts w:ascii="Arial" w:cs="Arial" w:eastAsia="Arial" w:hAnsi="Arial"/>
          <w:b/>
          <w:bCs/>
          <w:color w:val="000000"/>
          <w:sz w:val="24"/>
          <w:szCs w:val="24"/>
        </w:rPr>
        <w:t xml:space="preserve">RN-T.5. Fitofan fuera de alcance como integración</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 xml:space="preserve">Fitofan queda definitivamente fuera de alcance como integración técnica. Según información de Aldrin, ahora solo lo usarían los departamentales de Bogotá y ese uso parece estar terminando: Bogotá creó su propio sistema de registro tras un torneo nacional reciente, y hay rumores de que la Liga de Cundinamarca construirá el suyo propio para no pagar Fitofan.</w:t>
      </w:r>
    </w:p>
    <w:p>
      <w:pPr>
        <w:spacing w:after="160"/>
      </w:pPr>
      <w:r>
        <w:rPr>
          <w:rFonts w:ascii="Arial" w:cs="Arial" w:eastAsia="Arial" w:hAnsi="Arial"/>
          <w:color w:val="000000"/>
          <w:sz w:val="24"/>
          <w:szCs w:val="24"/>
        </w:rPr>
        <w:t xml:space="preserve">No se justifica construir una integración o API para tres plataformas distintas y cambiantes. El registro de competencias se mantiene manual, dentro del sistema propio del club (RN-3.6).</w:t>
      </w:r>
    </w:p>
    <w:p>
      <w:pPr>
        <w:spacing w:after="60" w:before="200"/>
      </w:pPr>
      <w:r>
        <w:rPr>
          <w:rFonts w:ascii="Arial" w:cs="Arial" w:eastAsia="Arial" w:hAnsi="Arial"/>
          <w:b/>
          <w:bCs/>
          <w:color w:val="000000"/>
          <w:sz w:val="24"/>
          <w:szCs w:val="24"/>
        </w:rPr>
        <w:t xml:space="preserve">RN-T.6. Expansión futura hacia el IMRDS</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Aldrin también dirige actividades del IMRDS (3 sedes) además del club. Se explora, sin construir ahora, una eventual pantalla inicial que permita elegir entre "Club" o "Escuelas de formación"; si se entra a escuelas de formación, ahí sí aplicarían los campos hoy omitidos para el club (género, etc., exigidos por la plantilla oficial del IMRDS). No es prioridad y no cambia el alcance del MVP.</w:t>
      </w:r>
    </w:p>
    <w:p>
      <w:pPr>
        <w:spacing w:after="60" w:before="200"/>
      </w:pPr>
      <w:r>
        <w:rPr>
          <w:rFonts w:ascii="Arial" w:cs="Arial" w:eastAsia="Arial" w:hAnsi="Arial"/>
          <w:b/>
          <w:bCs/>
          <w:color w:val="000000"/>
          <w:sz w:val="24"/>
          <w:szCs w:val="24"/>
        </w:rPr>
        <w:t xml:space="preserve">RN-T.7. Sedes y horarios: exclusivos de una futura integración IMRDS</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 xml:space="preserve">El manejo de múltiples sedes de entrenamiento y sus horarios asociados es exclusivo de una futura integración con el IMRDS y no es parte del MVP. El club opera actualmente con una sola sede y un solo horario (fin de semana: sábados y domingos).</w:t>
      </w:r>
    </w:p>
    <w:p>
      <w:pPr>
        <w:spacing w:after="160"/>
      </w:pPr>
      <w:r>
        <w:rPr>
          <w:rFonts w:ascii="Arial" w:cs="Arial" w:eastAsia="Arial" w:hAnsi="Arial"/>
          <w:color w:val="000000"/>
          <w:sz w:val="24"/>
          <w:szCs w:val="24"/>
        </w:rPr>
        <w:t xml:space="preserve">Esta regla reemplaza cualquier mención anterior a sedes múltiples como parte del alcance actual del sistema.</w:t>
      </w:r>
    </w:p>
    <w:p>
      <w:pPr>
        <w:spacing w:after="60" w:before="200"/>
      </w:pPr>
      <w:r>
        <w:rPr>
          <w:rFonts w:ascii="Arial" w:cs="Arial" w:eastAsia="Arial" w:hAnsi="Arial"/>
          <w:b/>
          <w:bCs/>
          <w:color w:val="000000"/>
          <w:sz w:val="24"/>
          <w:szCs w:val="24"/>
        </w:rPr>
        <w:t xml:space="preserve">RN-T.8. Deportistas de escuela representando al club</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Se deja únicamente como un dato adicional en la hoja de vida del deportista: el campo "sede de entrenamiento" (por ejemplo, Club Hwang Hon / Escuela IMRDS – Soacha Parque). No es prioridad y no se construye un módulo de gestión de escuelas.</w:t>
      </w:r>
    </w:p>
    <w:p>
      <w:pPr>
        <w:spacing w:after="60" w:before="200"/>
      </w:pPr>
      <w:r>
        <w:rPr>
          <w:rFonts w:ascii="Arial" w:cs="Arial" w:eastAsia="Arial" w:hAnsi="Arial"/>
          <w:b/>
          <w:bCs/>
          <w:color w:val="000000"/>
          <w:sz w:val="24"/>
          <w:szCs w:val="24"/>
        </w:rPr>
        <w:t xml:space="preserve">RN-T.9. Autorización de tratamiento de datos de menores</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Un texto corto de autorización de tratamiento de datos: checkbox si el registro es virtual, firma si es presencial (ya cubierto por el formulario físico actual, que incluye la firma del acudiente o responsable).</w:t>
      </w:r>
    </w:p>
    <w:p>
      <w:pPr>
        <w:spacing w:before="200" w:after="60"/>
      </w:pPr>
      <w:r>
        <w:rPr>
          <w:rFonts w:ascii="Arial" w:hAnsi="Arial"/>
          <w:b/>
          <w:i w:val="0"/>
          <w:color w:val="000000"/>
          <w:sz w:val="24"/>
        </w:rPr>
        <w:t>RN-T.10. Cuentas administrativas individuales por persona</w:t>
      </w:r>
    </w:p>
    <w:p>
      <w:pPr>
        <w:spacing w:after="80"/>
      </w:pPr>
      <w:r>
        <w:rPr>
          <w:rFonts w:ascii="Arial" w:hAnsi="Arial"/>
          <w:b/>
          <w:i w:val="0"/>
          <w:color w:val="000000"/>
          <w:sz w:val="24"/>
        </w:rPr>
        <w:t xml:space="preserve">[CONFIRMADO] </w:t>
      </w:r>
    </w:p>
    <w:p>
      <w:pPr>
        <w:spacing w:after="80"/>
      </w:pPr>
      <w:r>
        <w:rPr>
          <w:rFonts w:ascii="Arial" w:hAnsi="Arial"/>
          <w:b w:val="0"/>
          <w:i w:val="0"/>
          <w:color w:val="000000"/>
          <w:sz w:val="24"/>
        </w:rPr>
        <w:t>Las cuentas administrativas son individuales por persona, con correo y contraseña propios — no una credencial genérica compartida entre el equipo administrativo.</w:t>
      </w:r>
    </w:p>
    <w:p>
      <w:pPr>
        <w:spacing w:after="160"/>
      </w:pPr>
      <w:r>
        <w:rPr>
          <w:rFonts w:ascii="Arial" w:hAnsi="Arial"/>
          <w:b w:val="0"/>
          <w:i w:val="0"/>
          <w:color w:val="000000"/>
          <w:sz w:val="24"/>
        </w:rPr>
        <w:t>Esto amplía RN-T.2: cada persona del equipo administrativo (Aldrin, el Tesorero, el Contador/a, la Secretaria) inicia sesión con su propia cuenta, sin alterar el principio de vista administrativa unificada y sin permisos granulares sobre los datos — la cuenta individual identifica quién entra, no restringe a qué módulos accede.</w:t>
      </w:r>
    </w:p>
    <w:p>
      <w:pPr>
        <w:spacing w:before="200" w:after="60"/>
      </w:pPr>
      <w:r>
        <w:rPr>
          <w:rFonts w:ascii="Arial" w:hAnsi="Arial"/>
          <w:b/>
          <w:i w:val="0"/>
          <w:color w:val="000000"/>
          <w:sz w:val="24"/>
        </w:rPr>
        <w:t>RN-T.11. Gestión de cuentas administrativas exclusiva de Aldrin</w:t>
      </w:r>
    </w:p>
    <w:p>
      <w:pPr>
        <w:spacing w:after="80"/>
      </w:pPr>
      <w:r>
        <w:rPr>
          <w:rFonts w:ascii="Arial" w:hAnsi="Arial"/>
          <w:b/>
          <w:i w:val="0"/>
          <w:color w:val="000000"/>
          <w:sz w:val="24"/>
        </w:rPr>
        <w:t xml:space="preserve">[CONFIRMADO] </w:t>
      </w:r>
    </w:p>
    <w:p>
      <w:pPr>
        <w:spacing w:after="80"/>
      </w:pPr>
      <w:r>
        <w:rPr>
          <w:rFonts w:ascii="Arial" w:hAnsi="Arial"/>
          <w:b w:val="0"/>
          <w:i w:val="0"/>
          <w:color w:val="000000"/>
          <w:sz w:val="24"/>
        </w:rPr>
        <w:t>Aldrin, como administrador principal, es el único con capacidad de gestionar las cuentas del equipo administrativo: alta, edición y baja.</w:t>
      </w:r>
    </w:p>
    <w:p>
      <w:pPr>
        <w:spacing w:after="160"/>
      </w:pPr>
      <w:r>
        <w:rPr>
          <w:rFonts w:ascii="Arial" w:hAnsi="Arial"/>
          <w:b w:val="0"/>
          <w:i w:val="0"/>
          <w:color w:val="000000"/>
          <w:sz w:val="24"/>
        </w:rPr>
        <w:t>Esta es su única función exclusiva dentro de la vista administrativa; el resto del acceso al sistema sigue siendo igual para todo el equipo administrativo (RN-T.2).</w:t>
      </w:r>
    </w:p>
    <w:p>
      <w:pPr>
        <w:spacing w:before="200" w:after="60"/>
      </w:pPr>
      <w:r>
        <w:rPr>
          <w:rFonts w:ascii="Arial" w:hAnsi="Arial"/>
          <w:b/>
          <w:i w:val="0"/>
          <w:color w:val="000000"/>
          <w:sz w:val="24"/>
        </w:rPr>
        <w:t>RN-T.12. Recuperación de contraseña por enlace de un solo uso</w:t>
      </w:r>
    </w:p>
    <w:p>
      <w:pPr>
        <w:spacing w:after="80"/>
      </w:pPr>
      <w:r>
        <w:rPr>
          <w:rFonts w:ascii="Arial" w:hAnsi="Arial"/>
          <w:b/>
          <w:i w:val="0"/>
          <w:color w:val="000000"/>
          <w:sz w:val="24"/>
        </w:rPr>
        <w:t xml:space="preserve">[CONFIRMADO] </w:t>
      </w:r>
    </w:p>
    <w:p>
      <w:pPr>
        <w:spacing w:after="160"/>
      </w:pPr>
      <w:r>
        <w:rPr>
          <w:rFonts w:ascii="Arial" w:hAnsi="Arial"/>
          <w:b w:val="0"/>
          <w:i w:val="0"/>
          <w:color w:val="000000"/>
          <w:sz w:val="24"/>
        </w:rPr>
        <w:t>La recuperación de contraseña se hace mediante un enlace enviado al correo registrado de la cuenta, con un token de un solo uso y un tiempo límite de vigencia.</w:t>
      </w:r>
    </w:p>
    <w:p>
      <w:pPr>
        <w:spacing w:before="200" w:after="60"/>
      </w:pPr>
      <w:r>
        <w:rPr>
          <w:rFonts w:ascii="Arial" w:hAnsi="Arial"/>
          <w:b/>
          <w:i w:val="0"/>
          <w:color w:val="000000"/>
          <w:sz w:val="24"/>
        </w:rPr>
        <w:t>RN-T.13. Vista de login por defecto: administrativa</w:t>
      </w:r>
    </w:p>
    <w:p>
      <w:pPr>
        <w:spacing w:after="80"/>
      </w:pPr>
      <w:r>
        <w:rPr>
          <w:rFonts w:ascii="Arial" w:hAnsi="Arial"/>
          <w:b/>
          <w:i w:val="0"/>
          <w:color w:val="000000"/>
          <w:sz w:val="24"/>
        </w:rPr>
        <w:t xml:space="preserve">[CONFIRMADO] </w:t>
      </w:r>
    </w:p>
    <w:p>
      <w:pPr>
        <w:spacing w:after="80"/>
      </w:pPr>
      <w:r>
        <w:rPr>
          <w:rFonts w:ascii="Arial" w:hAnsi="Arial"/>
          <w:b w:val="0"/>
          <w:i w:val="0"/>
          <w:color w:val="000000"/>
          <w:sz w:val="24"/>
        </w:rPr>
        <w:t>La vista de login por defecto es la administrativa, con un botón para cambiar a la vista pública.</w:t>
      </w:r>
    </w:p>
    <w:p>
      <w:pPr>
        <w:spacing w:after="160"/>
      </w:pPr>
      <w:r>
        <w:rPr>
          <w:rFonts w:ascii="Arial" w:hAnsi="Arial"/>
          <w:b w:val="0"/>
          <w:i w:val="0"/>
          <w:color w:val="000000"/>
          <w:sz w:val="24"/>
        </w:rPr>
        <w:t>Esta decisión responde a la frecuencia de uso real: Aldrin entra al sistema a diario, mientras que los deportistas rara vez lo hacen. Complementa RN-T.4 (elección inicial entre vista de documentos y vista deportivo/estadística, dentro de cada ámbito).</w:t>
      </w:r>
    </w:p>
    <w:p>
      <w:pPr>
        <w:spacing w:before="200" w:after="60"/>
      </w:pPr>
      <w:r>
        <w:rPr>
          <w:rFonts w:ascii="Arial" w:hAnsi="Arial"/>
          <w:b/>
          <w:i w:val="0"/>
          <w:color w:val="000000"/>
          <w:sz w:val="24"/>
        </w:rPr>
        <w:t>RN-T.14. Autorregistro de deportistas y tutores</w:t>
      </w:r>
    </w:p>
    <w:p>
      <w:pPr>
        <w:spacing w:after="80"/>
      </w:pPr>
      <w:r>
        <w:rPr>
          <w:rFonts w:ascii="Arial" w:hAnsi="Arial"/>
          <w:b/>
          <w:i w:val="0"/>
          <w:color w:val="000000"/>
          <w:sz w:val="24"/>
        </w:rPr>
        <w:t xml:space="preserve">[CONFIRMADO] </w:t>
      </w:r>
    </w:p>
    <w:p>
      <w:pPr>
        <w:spacing w:after="80"/>
      </w:pPr>
      <w:r>
        <w:rPr>
          <w:rFonts w:ascii="Arial" w:hAnsi="Arial"/>
          <w:b w:val="0"/>
          <w:i w:val="0"/>
          <w:color w:val="000000"/>
          <w:sz w:val="24"/>
        </w:rPr>
        <w:t>Un enlace "Registrarse al club" lleva a una URL/QR permanente y separada del login, donde se abre el mismo formulario de inscripción que usa el personal administrativo (RN-1.2).</w:t>
      </w:r>
    </w:p>
    <w:p>
      <w:pPr>
        <w:spacing w:after="80"/>
      </w:pPr>
      <w:r>
        <w:rPr>
          <w:rFonts w:ascii="Arial" w:hAnsi="Arial"/>
          <w:b w:val="0"/>
          <w:i w:val="0"/>
          <w:color w:val="000000"/>
          <w:sz w:val="24"/>
        </w:rPr>
        <w:t>El registro queda en estado pendiente hasta que un administrativo valida manualmente que la persona es parte del club; el administrativo cuenta con una lista de registros pendientes de validación.</w:t>
      </w:r>
    </w:p>
    <w:p>
      <w:pPr>
        <w:spacing w:after="160"/>
      </w:pPr>
      <w:r>
        <w:rPr>
          <w:rFonts w:ascii="Arial" w:hAnsi="Arial"/>
          <w:b w:val="0"/>
          <w:i w:val="0"/>
          <w:color w:val="000000"/>
          <w:sz w:val="24"/>
        </w:rPr>
        <w:t>El acceso final de la cuenta creada por autorregistro queda restringido a los mismos campos editables de cualquier cuenta pública: peso y discapacidad / condición de salud (RN-1.4).</w:t>
      </w:r>
    </w:p>
    <w:sectPr>
      <w:headerReference w:type="default" r:id="rId7"/>
      <w:headerReference w:type="first" r:id="rId8"/>
      <w:footerReference w:type="default" r:id="rId9"/>
      <w:footerReference w:type="first" r:id="rId10"/>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000000"/>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4"/>
      </w:pBdr>
    </w:pPr>
    <w:r>
      <w:rPr>
        <w:rFonts w:ascii="Arial" w:cs="Arial" w:eastAsia="Arial" w:hAnsi="Arial"/>
        <w:color w:val="000000"/>
        <w:sz w:val="16"/>
        <w:szCs w:val="16"/>
      </w:rPr>
      <w:t>HwangHon-Sports-System — Reglas de Negocio v0.3</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2026-09-20T19:06:16.649Z</dcterms:created>
  <dcterms:modified xsi:type="dcterms:W3CDTF">2026-09-20T19:06:16.656Z</dcterms:modified>
</cp:coreProperties>
</file>

<file path=docProps/custom.xml><?xml version="1.0" encoding="utf-8"?>
<Properties xmlns="http://schemas.openxmlformats.org/officeDocument/2006/custom-properties" xmlns:vt="http://schemas.openxmlformats.org/officeDocument/2006/docPropsVTypes"/>
</file>