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9E1B32"/>
          <w:sz w:val="22"/>
          <w:szCs w:val="22"/>
        </w:rPr>
        <w:t xml:space="preserve">DOCUMENTO MAESTRO</w:t>
      </w:r>
    </w:p>
    <w:p>
      <w:pPr>
        <w:spacing w:before="80"/>
      </w:pPr>
      <w:r>
        <w:rPr>
          <w:rFonts w:ascii="Calibri" w:cs="Calibri" w:eastAsia="Calibri" w:hAnsi="Calibri"/>
          <w:b/>
          <w:bCs/>
          <w:color w:val="1A1A1A"/>
          <w:sz w:val="64"/>
          <w:szCs w:val="64"/>
        </w:rPr>
        <w:t xml:space="preserve">HwangHon-Sports-System</w:t>
      </w:r>
    </w:p>
    <w:p>
      <w:pPr>
        <w:spacing w:after="400" w:before="160"/>
      </w:pPr>
      <w:r>
        <w:rPr>
          <w:rFonts w:ascii="Calibri" w:cs="Calibri" w:eastAsia="Calibri" w:hAnsi="Calibri"/>
          <w:color w:val="5B5B5E"/>
          <w:sz w:val="26"/>
          <w:szCs w:val="26"/>
        </w:rPr>
        <w:t xml:space="preserve">Análisis y documentación · Versión 0.2</w:t>
      </w:r>
    </w:p>
    <w:p>
      <w:pPr>
        <w:spacing w:after="3200"/>
      </w:pPr>
      <w:r>
        <w:rPr>
          <w:rFonts w:ascii="Calibri" w:cs="Calibri" w:eastAsia="Calibri" w:hAnsi="Calibri"/>
          <w:color w:val="1A1A1A"/>
          <w:sz w:val="24"/>
          <w:szCs w:val="24"/>
        </w:rPr>
        <w:t xml:space="preserve">Sistema de gestión deportiva para el Club Deportivo de Hapkido Hwang Hon. Documento base de análisis (fuente de verdad del proyecto), previo al diseño y al desarrollo. Esta versión incorpora la información recogida en la reunión con el Maestro Aldrin Díaz Herrera y dos nuevas fuentes documentales.</w:t>
      </w:r>
    </w:p>
    <w:p>
      <w:r>
        <w:rPr>
          <w:rFonts w:ascii="Calibri" w:cs="Calibri" w:eastAsia="Calibri" w:hAnsi="Calibri"/>
          <w:color w:val="5B5B5E"/>
          <w:sz w:val="20"/>
          <w:szCs w:val="20"/>
        </w:rPr>
        <w:t xml:space="preserve">Documento interno de trabajo · Borrador para validación</w:t>
      </w:r>
      <w:r>
        <w:rPr>
          <w:rFonts w:ascii="Calibri" w:cs="Calibri" w:eastAsia="Calibri" w:hAnsi="Calibri"/>
          <w:color w:val="5B5B5E"/>
          <w:sz w:val="20"/>
          <w:szCs w:val="20"/>
        </w:rPr>
        <w:t xml:space="preserve">			Soacha, Cundinamarca — septiembre de 2026</w:t>
      </w:r>
    </w:p>
    <w:p>
      <w:pPr>
        <w:spacing w:before="6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PREPARADO POR</w:t>
            </w:r>
          </w:p>
        </w:tc>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CLIENTE</w:t>
            </w:r>
          </w:p>
        </w:tc>
      </w:tr>
      <w:tr>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John Alejandro Contreras</w:t>
            </w:r>
          </w:p>
          <w:p>
            <w:r>
              <w:rPr>
                <w:rFonts w:ascii="Calibri" w:cs="Calibri" w:eastAsia="Calibri" w:hAnsi="Calibri"/>
                <w:color w:val="1A1A1A"/>
                <w:sz w:val="20"/>
                <w:szCs w:val="20"/>
              </w:rPr>
              <w:t xml:space="preserve">Ingeniería de Software</w:t>
            </w:r>
          </w:p>
          <w:p>
            <w:r>
              <w:rPr>
                <w:rFonts w:ascii="Calibri" w:cs="Calibri" w:eastAsia="Calibri" w:hAnsi="Calibri"/>
                <w:color w:val="1A1A1A"/>
                <w:sz w:val="20"/>
                <w:szCs w:val="20"/>
              </w:rPr>
              <w:t xml:space="preserve">Fundación Universitaria Compensar · Práctica Profesional</w:t>
            </w:r>
          </w:p>
        </w:tc>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Aldrin Díaz Herrera</w:t>
            </w:r>
          </w:p>
          <w:p>
            <w:r>
              <w:rPr>
                <w:rFonts w:ascii="Calibri" w:cs="Calibri" w:eastAsia="Calibri" w:hAnsi="Calibri"/>
                <w:color w:val="1A1A1A"/>
                <w:sz w:val="20"/>
                <w:szCs w:val="20"/>
              </w:rPr>
              <w:t xml:space="preserve">Maestro del club</w:t>
            </w:r>
          </w:p>
          <w:p>
            <w:r>
              <w:rPr>
                <w:rFonts w:ascii="Calibri" w:cs="Calibri" w:eastAsia="Calibri" w:hAnsi="Calibri"/>
                <w:color w:val="1A1A1A"/>
                <w:sz w:val="20"/>
                <w:szCs w:val="20"/>
              </w:rPr>
              <w:t xml:space="preserve">Club Deportivo de Hapkido Hwang Hon · Soacha</w:t>
            </w:r>
          </w:p>
        </w:tc>
      </w:tr>
    </w:tbl>
    <w:p>
      <w:r>
        <w:br w:type="page"/>
      </w:r>
    </w:p>
    <w:p>
      <w:pPr>
        <w:pStyle w:val="Heading1"/>
        <w:spacing w:after="200" w:before="200"/>
      </w:pPr>
      <w:r>
        <w:rPr>
          <w:rFonts w:ascii="Calibri" w:cs="Calibri" w:eastAsia="Calibri" w:hAnsi="Calibri"/>
          <w:b/>
          <w:bCs/>
          <w:color w:val="1A1A1A"/>
          <w:sz w:val="28"/>
          <w:szCs w:val="28"/>
        </w:rPr>
        <w:t xml:space="preserve">Contenido</w:t>
      </w:r>
    </w:p>
    <w:p>
      <w:pPr>
        <w:tabs>
          <w:tab w:val="right" w:pos="9360" w:leader="dot"/>
        </w:tabs>
        <w:spacing w:after="90"/>
      </w:pPr>
      <w:r>
        <w:rPr>
          <w:rFonts w:ascii="Calibri" w:cs="Calibri" w:eastAsia="Calibri" w:hAnsi="Calibri"/>
          <w:color w:val="1A1A1A"/>
          <w:sz w:val="22"/>
          <w:szCs w:val="22"/>
        </w:rPr>
        <w:t xml:space="preserve">1  Control del documento</w:t>
      </w:r>
      <w:r>
        <w:rPr>
          <w:rFonts w:ascii="Calibri" w:cs="Calibri" w:eastAsia="Calibri" w:hAnsi="Calibri"/>
          <w:color w:val="1A1A1A"/>
          <w:sz w:val="22"/>
          <w:szCs w:val="22"/>
        </w:rPr>
        <w:t xml:space="preserve">	3</w:t>
      </w:r>
    </w:p>
    <w:p>
      <w:pPr>
        <w:tabs>
          <w:tab w:val="right" w:pos="9360" w:leader="dot"/>
        </w:tabs>
        <w:spacing w:after="90"/>
      </w:pPr>
      <w:r>
        <w:rPr>
          <w:rFonts w:ascii="Calibri" w:cs="Calibri" w:eastAsia="Calibri" w:hAnsi="Calibri"/>
          <w:color w:val="1A1A1A"/>
          <w:sz w:val="22"/>
          <w:szCs w:val="22"/>
        </w:rPr>
        <w:t xml:space="preserve">2  Contexto del proyecto</w:t>
      </w:r>
      <w:r>
        <w:rPr>
          <w:rFonts w:ascii="Calibri" w:cs="Calibri" w:eastAsia="Calibri" w:hAnsi="Calibri"/>
          <w:color w:val="1A1A1A"/>
          <w:sz w:val="22"/>
          <w:szCs w:val="22"/>
        </w:rPr>
        <w:t xml:space="preserve">	4</w:t>
      </w:r>
    </w:p>
    <w:p>
      <w:pPr>
        <w:tabs>
          <w:tab w:val="right" w:pos="9360" w:leader="dot"/>
        </w:tabs>
        <w:spacing w:after="90"/>
      </w:pPr>
      <w:r>
        <w:rPr>
          <w:rFonts w:ascii="Calibri" w:cs="Calibri" w:eastAsia="Calibri" w:hAnsi="Calibri"/>
          <w:color w:val="1A1A1A"/>
          <w:sz w:val="22"/>
          <w:szCs w:val="22"/>
        </w:rPr>
        <w:t xml:space="preserve">3  Contexto del Club Hwang Hon</w:t>
      </w:r>
      <w:r>
        <w:rPr>
          <w:rFonts w:ascii="Calibri" w:cs="Calibri" w:eastAsia="Calibri" w:hAnsi="Calibri"/>
          <w:color w:val="1A1A1A"/>
          <w:sz w:val="22"/>
          <w:szCs w:val="22"/>
        </w:rPr>
        <w:t xml:space="preserve">	4</w:t>
      </w:r>
    </w:p>
    <w:p>
      <w:pPr>
        <w:tabs>
          <w:tab w:val="right" w:pos="9360" w:leader="dot"/>
        </w:tabs>
        <w:spacing w:after="90"/>
      </w:pPr>
      <w:r>
        <w:rPr>
          <w:rFonts w:ascii="Calibri" w:cs="Calibri" w:eastAsia="Calibri" w:hAnsi="Calibri"/>
          <w:color w:val="1A1A1A"/>
          <w:sz w:val="22"/>
          <w:szCs w:val="22"/>
        </w:rPr>
        <w:t xml:space="preserve">4  Problema identificado</w:t>
      </w:r>
      <w:r>
        <w:rPr>
          <w:rFonts w:ascii="Calibri" w:cs="Calibri" w:eastAsia="Calibri" w:hAnsi="Calibri"/>
          <w:color w:val="1A1A1A"/>
          <w:sz w:val="22"/>
          <w:szCs w:val="22"/>
        </w:rPr>
        <w:t xml:space="preserve">	5</w:t>
      </w:r>
    </w:p>
    <w:p>
      <w:pPr>
        <w:tabs>
          <w:tab w:val="right" w:pos="9360" w:leader="dot"/>
        </w:tabs>
        <w:spacing w:after="90"/>
      </w:pPr>
      <w:r>
        <w:rPr>
          <w:rFonts w:ascii="Calibri" w:cs="Calibri" w:eastAsia="Calibri" w:hAnsi="Calibri"/>
          <w:color w:val="1A1A1A"/>
          <w:sz w:val="22"/>
          <w:szCs w:val="22"/>
        </w:rPr>
        <w:t xml:space="preserve">5  Justificación</w:t>
      </w:r>
      <w:r>
        <w:rPr>
          <w:rFonts w:ascii="Calibri" w:cs="Calibri" w:eastAsia="Calibri" w:hAnsi="Calibri"/>
          <w:color w:val="1A1A1A"/>
          <w:sz w:val="22"/>
          <w:szCs w:val="22"/>
        </w:rPr>
        <w:t xml:space="preserve">	6</w:t>
      </w:r>
    </w:p>
    <w:p>
      <w:pPr>
        <w:tabs>
          <w:tab w:val="right" w:pos="9360" w:leader="dot"/>
        </w:tabs>
        <w:spacing w:after="90"/>
      </w:pPr>
      <w:r>
        <w:rPr>
          <w:rFonts w:ascii="Calibri" w:cs="Calibri" w:eastAsia="Calibri" w:hAnsi="Calibri"/>
          <w:color w:val="1A1A1A"/>
          <w:sz w:val="22"/>
          <w:szCs w:val="22"/>
        </w:rPr>
        <w:t xml:space="preserve">6  Objetivo general</w:t>
      </w:r>
      <w:r>
        <w:rPr>
          <w:rFonts w:ascii="Calibri" w:cs="Calibri" w:eastAsia="Calibri" w:hAnsi="Calibri"/>
          <w:color w:val="1A1A1A"/>
          <w:sz w:val="22"/>
          <w:szCs w:val="22"/>
        </w:rPr>
        <w:t xml:space="preserve">	6</w:t>
      </w:r>
    </w:p>
    <w:p>
      <w:pPr>
        <w:tabs>
          <w:tab w:val="right" w:pos="9360" w:leader="dot"/>
        </w:tabs>
        <w:spacing w:after="90"/>
      </w:pPr>
      <w:r>
        <w:rPr>
          <w:rFonts w:ascii="Calibri" w:cs="Calibri" w:eastAsia="Calibri" w:hAnsi="Calibri"/>
          <w:color w:val="1A1A1A"/>
          <w:sz w:val="22"/>
          <w:szCs w:val="22"/>
        </w:rPr>
        <w:t xml:space="preserve">7  Objetivos específicos</w:t>
      </w:r>
      <w:r>
        <w:rPr>
          <w:rFonts w:ascii="Calibri" w:cs="Calibri" w:eastAsia="Calibri" w:hAnsi="Calibri"/>
          <w:color w:val="1A1A1A"/>
          <w:sz w:val="22"/>
          <w:szCs w:val="22"/>
        </w:rPr>
        <w:t xml:space="preserve">	6</w:t>
      </w:r>
    </w:p>
    <w:p>
      <w:pPr>
        <w:tabs>
          <w:tab w:val="right" w:pos="9360" w:leader="dot"/>
        </w:tabs>
        <w:spacing w:after="90"/>
      </w:pPr>
      <w:r>
        <w:rPr>
          <w:rFonts w:ascii="Calibri" w:cs="Calibri" w:eastAsia="Calibri" w:hAnsi="Calibri"/>
          <w:color w:val="1A1A1A"/>
          <w:sz w:val="22"/>
          <w:szCs w:val="22"/>
        </w:rPr>
        <w:t xml:space="preserve">8  Alcance</w:t>
      </w:r>
      <w:r>
        <w:rPr>
          <w:rFonts w:ascii="Calibri" w:cs="Calibri" w:eastAsia="Calibri" w:hAnsi="Calibri"/>
          <w:color w:val="1A1A1A"/>
          <w:sz w:val="22"/>
          <w:szCs w:val="22"/>
        </w:rPr>
        <w:t xml:space="preserve">	6</w:t>
      </w:r>
    </w:p>
    <w:p>
      <w:pPr>
        <w:tabs>
          <w:tab w:val="right" w:pos="9360" w:leader="dot"/>
        </w:tabs>
        <w:spacing w:after="90"/>
      </w:pPr>
      <w:r>
        <w:rPr>
          <w:rFonts w:ascii="Calibri" w:cs="Calibri" w:eastAsia="Calibri" w:hAnsi="Calibri"/>
          <w:color w:val="1A1A1A"/>
          <w:sz w:val="22"/>
          <w:szCs w:val="22"/>
        </w:rPr>
        <w:t xml:space="preserve">9  Fuera de alcance</w:t>
      </w:r>
      <w:r>
        <w:rPr>
          <w:rFonts w:ascii="Calibri" w:cs="Calibri" w:eastAsia="Calibri" w:hAnsi="Calibri"/>
          <w:color w:val="1A1A1A"/>
          <w:sz w:val="22"/>
          <w:szCs w:val="22"/>
        </w:rPr>
        <w:t xml:space="preserve">	7</w:t>
      </w:r>
    </w:p>
    <w:p>
      <w:pPr>
        <w:tabs>
          <w:tab w:val="right" w:pos="9360" w:leader="dot"/>
        </w:tabs>
        <w:spacing w:after="90"/>
      </w:pPr>
      <w:r>
        <w:rPr>
          <w:rFonts w:ascii="Calibri" w:cs="Calibri" w:eastAsia="Calibri" w:hAnsi="Calibri"/>
          <w:color w:val="1A1A1A"/>
          <w:sz w:val="22"/>
          <w:szCs w:val="22"/>
        </w:rPr>
        <w:t xml:space="preserve">10  Actores y usuarios</w:t>
      </w:r>
      <w:r>
        <w:rPr>
          <w:rFonts w:ascii="Calibri" w:cs="Calibri" w:eastAsia="Calibri" w:hAnsi="Calibri"/>
          <w:color w:val="1A1A1A"/>
          <w:sz w:val="22"/>
          <w:szCs w:val="22"/>
        </w:rPr>
        <w:t xml:space="preserve">	8</w:t>
      </w:r>
    </w:p>
    <w:p>
      <w:pPr>
        <w:tabs>
          <w:tab w:val="right" w:pos="9360" w:leader="dot"/>
        </w:tabs>
        <w:spacing w:after="90"/>
      </w:pPr>
      <w:r>
        <w:rPr>
          <w:rFonts w:ascii="Calibri" w:cs="Calibri" w:eastAsia="Calibri" w:hAnsi="Calibri"/>
          <w:color w:val="1A1A1A"/>
          <w:sz w:val="22"/>
          <w:szCs w:val="22"/>
        </w:rPr>
        <w:t xml:space="preserve">11  Situación actual y procesos actuales conocidos</w:t>
      </w:r>
      <w:r>
        <w:rPr>
          <w:rFonts w:ascii="Calibri" w:cs="Calibri" w:eastAsia="Calibri" w:hAnsi="Calibri"/>
          <w:color w:val="1A1A1A"/>
          <w:sz w:val="22"/>
          <w:szCs w:val="22"/>
        </w:rPr>
        <w:t xml:space="preserve">	8</w:t>
      </w:r>
    </w:p>
    <w:p>
      <w:pPr>
        <w:tabs>
          <w:tab w:val="right" w:pos="9360" w:leader="dot"/>
        </w:tabs>
        <w:spacing w:after="90"/>
      </w:pPr>
      <w:r>
        <w:rPr>
          <w:rFonts w:ascii="Calibri" w:cs="Calibri" w:eastAsia="Calibri" w:hAnsi="Calibri"/>
          <w:color w:val="1A1A1A"/>
          <w:sz w:val="22"/>
          <w:szCs w:val="22"/>
        </w:rPr>
        <w:t xml:space="preserve">12  Propuesta de solución</w:t>
      </w:r>
      <w:r>
        <w:rPr>
          <w:rFonts w:ascii="Calibri" w:cs="Calibri" w:eastAsia="Calibri" w:hAnsi="Calibri"/>
          <w:color w:val="1A1A1A"/>
          <w:sz w:val="22"/>
          <w:szCs w:val="22"/>
        </w:rPr>
        <w:t xml:space="preserve">	10</w:t>
      </w:r>
    </w:p>
    <w:p>
      <w:pPr>
        <w:tabs>
          <w:tab w:val="right" w:pos="9360" w:leader="dot"/>
        </w:tabs>
        <w:spacing w:after="90"/>
      </w:pPr>
      <w:r>
        <w:rPr>
          <w:rFonts w:ascii="Calibri" w:cs="Calibri" w:eastAsia="Calibri" w:hAnsi="Calibri"/>
          <w:color w:val="1A1A1A"/>
          <w:sz w:val="22"/>
          <w:szCs w:val="22"/>
        </w:rPr>
        <w:t xml:space="preserve">13  Módulos propuestos</w:t>
      </w:r>
      <w:r>
        <w:rPr>
          <w:rFonts w:ascii="Calibri" w:cs="Calibri" w:eastAsia="Calibri" w:hAnsi="Calibri"/>
          <w:color w:val="1A1A1A"/>
          <w:sz w:val="22"/>
          <w:szCs w:val="22"/>
        </w:rPr>
        <w:t xml:space="preserve">	10</w:t>
      </w:r>
    </w:p>
    <w:p>
      <w:pPr>
        <w:tabs>
          <w:tab w:val="right" w:pos="9360" w:leader="dot"/>
        </w:tabs>
        <w:spacing w:after="90"/>
      </w:pPr>
      <w:r>
        <w:rPr>
          <w:rFonts w:ascii="Calibri" w:cs="Calibri" w:eastAsia="Calibri" w:hAnsi="Calibri"/>
          <w:color w:val="1A1A1A"/>
          <w:sz w:val="22"/>
          <w:szCs w:val="22"/>
        </w:rPr>
        <w:t xml:space="preserve">14  Información gestionada</w:t>
      </w:r>
      <w:r>
        <w:rPr>
          <w:rFonts w:ascii="Calibri" w:cs="Calibri" w:eastAsia="Calibri" w:hAnsi="Calibri"/>
          <w:color w:val="1A1A1A"/>
          <w:sz w:val="22"/>
          <w:szCs w:val="22"/>
        </w:rPr>
        <w:t xml:space="preserve">	11</w:t>
      </w:r>
    </w:p>
    <w:p>
      <w:pPr>
        <w:tabs>
          <w:tab w:val="right" w:pos="9360" w:leader="dot"/>
        </w:tabs>
        <w:spacing w:after="90"/>
      </w:pPr>
      <w:r>
        <w:rPr>
          <w:rFonts w:ascii="Calibri" w:cs="Calibri" w:eastAsia="Calibri" w:hAnsi="Calibri"/>
          <w:color w:val="1A1A1A"/>
          <w:sz w:val="22"/>
          <w:szCs w:val="22"/>
        </w:rPr>
        <w:t xml:space="preserve">15  Reglas de negocio conocidas</w:t>
      </w:r>
      <w:r>
        <w:rPr>
          <w:rFonts w:ascii="Calibri" w:cs="Calibri" w:eastAsia="Calibri" w:hAnsi="Calibri"/>
          <w:color w:val="1A1A1A"/>
          <w:sz w:val="22"/>
          <w:szCs w:val="22"/>
        </w:rPr>
        <w:t xml:space="preserve">	12</w:t>
      </w:r>
    </w:p>
    <w:p>
      <w:pPr>
        <w:tabs>
          <w:tab w:val="right" w:pos="9360" w:leader="dot"/>
        </w:tabs>
        <w:spacing w:after="90"/>
      </w:pPr>
      <w:r>
        <w:rPr>
          <w:rFonts w:ascii="Calibri" w:cs="Calibri" w:eastAsia="Calibri" w:hAnsi="Calibri"/>
          <w:color w:val="1A1A1A"/>
          <w:sz w:val="22"/>
          <w:szCs w:val="22"/>
        </w:rPr>
        <w:t xml:space="preserve">16  Requisitos funcionales preliminares</w:t>
      </w:r>
      <w:r>
        <w:rPr>
          <w:rFonts w:ascii="Calibri" w:cs="Calibri" w:eastAsia="Calibri" w:hAnsi="Calibri"/>
          <w:color w:val="1A1A1A"/>
          <w:sz w:val="22"/>
          <w:szCs w:val="22"/>
        </w:rPr>
        <w:t xml:space="preserve">	13</w:t>
      </w:r>
    </w:p>
    <w:p>
      <w:pPr>
        <w:tabs>
          <w:tab w:val="right" w:pos="9360" w:leader="dot"/>
        </w:tabs>
        <w:spacing w:after="90"/>
      </w:pPr>
      <w:r>
        <w:rPr>
          <w:rFonts w:ascii="Calibri" w:cs="Calibri" w:eastAsia="Calibri" w:hAnsi="Calibri"/>
          <w:color w:val="1A1A1A"/>
          <w:sz w:val="22"/>
          <w:szCs w:val="22"/>
        </w:rPr>
        <w:t xml:space="preserve">17  Requisitos no funcionales preliminares</w:t>
      </w:r>
      <w:r>
        <w:rPr>
          <w:rFonts w:ascii="Calibri" w:cs="Calibri" w:eastAsia="Calibri" w:hAnsi="Calibri"/>
          <w:color w:val="1A1A1A"/>
          <w:sz w:val="22"/>
          <w:szCs w:val="22"/>
        </w:rPr>
        <w:t xml:space="preserve">	14</w:t>
      </w:r>
    </w:p>
    <w:p>
      <w:pPr>
        <w:tabs>
          <w:tab w:val="right" w:pos="9360" w:leader="dot"/>
        </w:tabs>
        <w:spacing w:after="90"/>
      </w:pPr>
      <w:r>
        <w:rPr>
          <w:rFonts w:ascii="Calibri" w:cs="Calibri" w:eastAsia="Calibri" w:hAnsi="Calibri"/>
          <w:color w:val="1A1A1A"/>
          <w:sz w:val="22"/>
          <w:szCs w:val="22"/>
        </w:rPr>
        <w:t xml:space="preserve">18  Datos y documentos existentes</w:t>
      </w:r>
      <w:r>
        <w:rPr>
          <w:rFonts w:ascii="Calibri" w:cs="Calibri" w:eastAsia="Calibri" w:hAnsi="Calibri"/>
          <w:color w:val="1A1A1A"/>
          <w:sz w:val="22"/>
          <w:szCs w:val="22"/>
        </w:rPr>
        <w:t xml:space="preserve">	14</w:t>
      </w:r>
    </w:p>
    <w:p>
      <w:pPr>
        <w:tabs>
          <w:tab w:val="right" w:pos="9360" w:leader="dot"/>
        </w:tabs>
        <w:spacing w:after="90"/>
      </w:pPr>
      <w:r>
        <w:rPr>
          <w:rFonts w:ascii="Calibri" w:cs="Calibri" w:eastAsia="Calibri" w:hAnsi="Calibri"/>
          <w:color w:val="1A1A1A"/>
          <w:sz w:val="22"/>
          <w:szCs w:val="22"/>
        </w:rPr>
        <w:t xml:space="preserve">19  Integraciones futuras</w:t>
      </w:r>
      <w:r>
        <w:rPr>
          <w:rFonts w:ascii="Calibri" w:cs="Calibri" w:eastAsia="Calibri" w:hAnsi="Calibri"/>
          <w:color w:val="1A1A1A"/>
          <w:sz w:val="22"/>
          <w:szCs w:val="22"/>
        </w:rPr>
        <w:t xml:space="preserve">	15</w:t>
      </w:r>
    </w:p>
    <w:p>
      <w:pPr>
        <w:tabs>
          <w:tab w:val="right" w:pos="9360" w:leader="dot"/>
        </w:tabs>
        <w:spacing w:after="90"/>
      </w:pPr>
      <w:r>
        <w:rPr>
          <w:rFonts w:ascii="Calibri" w:cs="Calibri" w:eastAsia="Calibri" w:hAnsi="Calibri"/>
          <w:color w:val="1A1A1A"/>
          <w:sz w:val="22"/>
          <w:szCs w:val="22"/>
        </w:rPr>
        <w:t xml:space="preserve">20  Tecnologías</w:t>
      </w:r>
      <w:r>
        <w:rPr>
          <w:rFonts w:ascii="Calibri" w:cs="Calibri" w:eastAsia="Calibri" w:hAnsi="Calibri"/>
          <w:color w:val="1A1A1A"/>
          <w:sz w:val="22"/>
          <w:szCs w:val="22"/>
        </w:rPr>
        <w:t xml:space="preserve">	15</w:t>
      </w:r>
    </w:p>
    <w:p>
      <w:pPr>
        <w:tabs>
          <w:tab w:val="right" w:pos="9360" w:leader="dot"/>
        </w:tabs>
        <w:spacing w:after="90"/>
      </w:pPr>
      <w:r>
        <w:rPr>
          <w:rFonts w:ascii="Calibri" w:cs="Calibri" w:eastAsia="Calibri" w:hAnsi="Calibri"/>
          <w:color w:val="1A1A1A"/>
          <w:sz w:val="22"/>
          <w:szCs w:val="22"/>
        </w:rPr>
        <w:t xml:space="preserve">21  Metodología de desarrollo</w:t>
      </w:r>
      <w:r>
        <w:rPr>
          <w:rFonts w:ascii="Calibri" w:cs="Calibri" w:eastAsia="Calibri" w:hAnsi="Calibri"/>
          <w:color w:val="1A1A1A"/>
          <w:sz w:val="22"/>
          <w:szCs w:val="22"/>
        </w:rPr>
        <w:t xml:space="preserve">	15</w:t>
      </w:r>
    </w:p>
    <w:p>
      <w:pPr>
        <w:tabs>
          <w:tab w:val="right" w:pos="9360" w:leader="dot"/>
        </w:tabs>
        <w:spacing w:after="90"/>
      </w:pPr>
      <w:r>
        <w:rPr>
          <w:rFonts w:ascii="Calibri" w:cs="Calibri" w:eastAsia="Calibri" w:hAnsi="Calibri"/>
          <w:color w:val="1A1A1A"/>
          <w:sz w:val="22"/>
          <w:szCs w:val="22"/>
        </w:rPr>
        <w:t xml:space="preserve">22  Riesgos y restricciones</w:t>
      </w:r>
      <w:r>
        <w:rPr>
          <w:rFonts w:ascii="Calibri" w:cs="Calibri" w:eastAsia="Calibri" w:hAnsi="Calibri"/>
          <w:color w:val="1A1A1A"/>
          <w:sz w:val="22"/>
          <w:szCs w:val="22"/>
        </w:rPr>
        <w:t xml:space="preserve">	16</w:t>
      </w:r>
    </w:p>
    <w:p>
      <w:pPr>
        <w:tabs>
          <w:tab w:val="right" w:pos="9360" w:leader="dot"/>
        </w:tabs>
        <w:spacing w:after="90"/>
      </w:pPr>
      <w:r>
        <w:rPr>
          <w:rFonts w:ascii="Calibri" w:cs="Calibri" w:eastAsia="Calibri" w:hAnsi="Calibri"/>
          <w:color w:val="1A1A1A"/>
          <w:sz w:val="22"/>
          <w:szCs w:val="22"/>
        </w:rPr>
        <w:t xml:space="preserve">23  Información pendiente de validación</w:t>
      </w:r>
      <w:r>
        <w:rPr>
          <w:rFonts w:ascii="Calibri" w:cs="Calibri" w:eastAsia="Calibri" w:hAnsi="Calibri"/>
          <w:color w:val="1A1A1A"/>
          <w:sz w:val="22"/>
          <w:szCs w:val="22"/>
        </w:rPr>
        <w:t xml:space="preserve">	16</w:t>
      </w:r>
    </w:p>
    <w:p>
      <w:pPr>
        <w:tabs>
          <w:tab w:val="right" w:pos="9360" w:leader="dot"/>
        </w:tabs>
        <w:spacing w:after="90"/>
      </w:pPr>
      <w:r>
        <w:rPr>
          <w:rFonts w:ascii="Calibri" w:cs="Calibri" w:eastAsia="Calibri" w:hAnsi="Calibri"/>
          <w:color w:val="1A1A1A"/>
          <w:sz w:val="22"/>
          <w:szCs w:val="22"/>
        </w:rPr>
        <w:t xml:space="preserve">24  Decisiones tomadas</w:t>
      </w:r>
      <w:r>
        <w:rPr>
          <w:rFonts w:ascii="Calibri" w:cs="Calibri" w:eastAsia="Calibri" w:hAnsi="Calibri"/>
          <w:color w:val="1A1A1A"/>
          <w:sz w:val="22"/>
          <w:szCs w:val="22"/>
        </w:rPr>
        <w:t xml:space="preserve">	17</w:t>
      </w:r>
    </w:p>
    <w:p>
      <w:pPr>
        <w:tabs>
          <w:tab w:val="right" w:pos="9360" w:leader="dot"/>
        </w:tabs>
        <w:spacing w:after="90"/>
      </w:pPr>
      <w:r>
        <w:rPr>
          <w:rFonts w:ascii="Calibri" w:cs="Calibri" w:eastAsia="Calibri" w:hAnsi="Calibri"/>
          <w:color w:val="1A1A1A"/>
          <w:sz w:val="22"/>
          <w:szCs w:val="22"/>
        </w:rPr>
        <w:t xml:space="preserve">25  Próximos pasos</w:t>
      </w:r>
      <w:r>
        <w:rPr>
          <w:rFonts w:ascii="Calibri" w:cs="Calibri" w:eastAsia="Calibri" w:hAnsi="Calibri"/>
          <w:color w:val="1A1A1A"/>
          <w:sz w:val="22"/>
          <w:szCs w:val="22"/>
        </w:rPr>
        <w:t xml:space="preserve">	18</w:t>
      </w:r>
    </w:p>
    <w:p>
      <w:pPr>
        <w:tabs>
          <w:tab w:val="right" w:pos="9360" w:leader="dot"/>
        </w:tabs>
        <w:spacing w:after="90"/>
      </w:pPr>
      <w:r>
        <w:rPr>
          <w:rFonts w:ascii="Calibri" w:cs="Calibri" w:eastAsia="Calibri" w:hAnsi="Calibri"/>
          <w:color w:val="1A1A1A"/>
          <w:sz w:val="22"/>
          <w:szCs w:val="22"/>
        </w:rPr>
        <w:t xml:space="preserve">26  Historial de cambios del Documento Maestro</w:t>
      </w:r>
      <w:r>
        <w:rPr>
          <w:rFonts w:ascii="Calibri" w:cs="Calibri" w:eastAsia="Calibri" w:hAnsi="Calibri"/>
          <w:color w:val="1A1A1A"/>
          <w:sz w:val="22"/>
          <w:szCs w:val="22"/>
        </w:rPr>
        <w:t xml:space="preserve">	18</w:t>
      </w:r>
    </w:p>
    <w:p>
      <w:pPr>
        <w:tabs>
          <w:tab w:val="right" w:pos="9360" w:leader="dot"/>
        </w:tabs>
        <w:spacing w:after="90"/>
      </w:pPr>
      <w:r>
        <w:rPr>
          <w:rFonts w:ascii="Calibri" w:cs="Calibri" w:eastAsia="Calibri" w:hAnsi="Calibri"/>
          <w:color w:val="1A1A1A"/>
          <w:sz w:val="22"/>
          <w:szCs w:val="22"/>
        </w:rPr>
        <w:t xml:space="preserve">Anexo  Información que debemos validar con Aldrin</w:t>
      </w:r>
      <w:r>
        <w:rPr>
          <w:rFonts w:ascii="Calibri" w:cs="Calibri" w:eastAsia="Calibri" w:hAnsi="Calibri"/>
          <w:color w:val="1A1A1A"/>
          <w:sz w:val="22"/>
          <w:szCs w:val="22"/>
        </w:rPr>
        <w:t xml:space="preserve">	19</w:t>
      </w:r>
    </w:p>
    <w:p>
      <w:r>
        <w:br w:type="page"/>
      </w:r>
    </w:p>
    <w:p>
      <w:pPr>
        <w:pStyle w:val="Heading1"/>
        <w:pBdr>
          <w:bottom w:val="single" w:color="9E1B32" w:sz="6" w:space="4"/>
        </w:pBdr>
        <w:spacing w:after="160" w:before="320"/>
      </w:pPr>
      <w:r>
        <w:rPr>
          <w:rFonts w:ascii="Calibri" w:cs="Calibri" w:eastAsia="Calibri" w:hAnsi="Calibri"/>
          <w:b/>
          <w:bCs/>
          <w:color w:val="1A1A1A"/>
          <w:sz w:val="28"/>
          <w:szCs w:val="28"/>
        </w:rPr>
        <w:t xml:space="preserve">1.  Control del documento</w:t>
      </w:r>
    </w:p>
    <w:p>
      <w:pPr>
        <w:spacing w:after="100"/>
      </w:pPr>
      <w:r>
        <w:rPr>
          <w:rFonts w:ascii="Calibri" w:cs="Calibri" w:eastAsia="Calibri" w:hAnsi="Calibri"/>
          <w:b/>
          <w:bCs/>
          <w:color w:val="1A1A1A"/>
          <w:sz w:val="22"/>
          <w:szCs w:val="22"/>
        </w:rPr>
        <w:t xml:space="preserve">CÓMO LEER ESTE DOCUMENTO</w:t>
      </w:r>
    </w:p>
    <w:p>
      <w:pPr>
        <w:spacing w:after="160"/>
      </w:pPr>
      <w:r>
        <w:rPr>
          <w:rFonts w:ascii="Calibri" w:cs="Calibri" w:eastAsia="Calibri" w:hAnsi="Calibri"/>
          <w:color w:val="1A1A1A"/>
          <w:sz w:val="22"/>
          <w:szCs w:val="22"/>
        </w:rPr>
        <w:t xml:space="preserve">Cada afirmación relevante se clasifica con una de estas cuatro etiquetas, para distinguir con claridad lo confirmado de lo propuesto y de lo que aún falta validar: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Confirmado por el cliente (Aldrin) o por una decisión explícita del proyecto.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Obtenido directamente de los archivos entregados como fuente del proyecto.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Propuesta o planteamiento del equipo de desarrollo, sujeto a validación.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Información que todavía debe confirmarse con Aldrin o con la administración del club.</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6F6F7"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 respecto a v0.1</w:t>
            </w:r>
          </w:p>
          <w:p>
            <w:pPr>
              <w:spacing w:after="60"/>
            </w:pPr>
            <w:r>
              <w:rPr>
                <w:rFonts w:ascii="Calibri" w:cs="Calibri" w:eastAsia="Calibri" w:hAnsi="Calibri"/>
                <w:color w:val="1A1A1A"/>
                <w:sz w:val="22"/>
                <w:szCs w:val="22"/>
              </w:rPr>
              <w:t xml:space="preserve">• Se corrige el alcance de la asistencia: en v0.1 quedaba fuera del MVP; con la información de Aldrin, la asistencia SÍ queda dentro del alcance (secciones 8, 9, 11 y 13).</w:t>
            </w:r>
          </w:p>
          <w:p>
            <w:pPr>
              <w:spacing w:after="60"/>
            </w:pPr>
            <w:r>
              <w:rPr>
                <w:rFonts w:ascii="Calibri" w:cs="Calibri" w:eastAsia="Calibri" w:hAnsi="Calibri"/>
                <w:color w:val="1A1A1A"/>
                <w:sz w:val="22"/>
                <w:szCs w:val="22"/>
              </w:rPr>
              <w:t xml:space="preserve">• Se confirman seis modalidades de competencia (antes solo dos estaban documentadas): combate individual, combate en equipo, defensa personal, salto largo, salto alto y formas/katas.</w:t>
            </w:r>
          </w:p>
          <w:p>
            <w:pPr>
              <w:spacing w:after="60"/>
            </w:pPr>
            <w:r>
              <w:rPr>
                <w:rFonts w:ascii="Calibri" w:cs="Calibri" w:eastAsia="Calibri" w:hAnsi="Calibri"/>
                <w:color w:val="1A1A1A"/>
                <w:sz w:val="22"/>
                <w:szCs w:val="22"/>
              </w:rPr>
              <w:t xml:space="preserve">• Se diferencia la matrícula anual de la mensualidad.</w:t>
            </w:r>
          </w:p>
          <w:p>
            <w:pPr>
              <w:spacing w:after="60"/>
            </w:pPr>
            <w:r>
              <w:rPr>
                <w:rFonts w:ascii="Calibri" w:cs="Calibri" w:eastAsia="Calibri" w:hAnsi="Calibri"/>
                <w:color w:val="1A1A1A"/>
                <w:sz w:val="22"/>
                <w:szCs w:val="22"/>
              </w:rPr>
              <w:t xml:space="preserve">• Se incorporan dos fuentes documentales nuevas: la planilla de asistencia (formato institucional IMRDS) y una copia adicional de la planilla de mensualidad 2025.</w:t>
            </w:r>
          </w:p>
          <w:p>
            <w:pPr>
              <w:spacing w:after="60"/>
            </w:pPr>
            <w:r>
              <w:rPr>
                <w:rFonts w:ascii="Calibri" w:cs="Calibri" w:eastAsia="Calibri" w:hAnsi="Calibri"/>
                <w:color w:val="1A1A1A"/>
                <w:sz w:val="22"/>
                <w:szCs w:val="22"/>
              </w:rPr>
              <w:t xml:space="preserve">• Se confirma el número aproximado de deportistas activos del club (~35) y la posibilidad de que deportistas de las escuelas de formación representen al club en competencias.</w:t>
            </w:r>
          </w:p>
          <w:p>
            <w:pPr>
              <w:spacing w:after="60"/>
            </w:pPr>
            <w:r>
              <w:rPr>
                <w:rFonts w:ascii="Calibri" w:cs="Calibri" w:eastAsia="Calibri" w:hAnsi="Calibri"/>
                <w:color w:val="1A1A1A"/>
                <w:sz w:val="22"/>
                <w:szCs w:val="22"/>
              </w:rPr>
              <w:t xml:space="preserve">• Se refinan los roles administrativos (órgano compuesto por Presidente, Revisor Fiscal, Secretario/Tesorero y Comité disciplinario).</w:t>
            </w:r>
          </w:p>
          <w:p>
            <w:pPr>
              <w:spacing w:after="60"/>
            </w:pPr>
            <w:r>
              <w:rPr>
                <w:rFonts w:ascii="Calibri" w:cs="Calibri" w:eastAsia="Calibri" w:hAnsi="Calibri"/>
                <w:color w:val="1A1A1A"/>
                <w:sz w:val="22"/>
                <w:szCs w:val="22"/>
              </w:rPr>
              <w:t xml:space="preserve">• El stack tecnológico deja de ser "preliminar" y queda confirmado directamente por el autor del proyecto.</w:t>
            </w:r>
          </w:p>
          <w:p>
            <w:pPr>
              <w:spacing w:after="60"/>
            </w:pPr>
            <w:r>
              <w:rPr>
                <w:rFonts w:ascii="Calibri" w:cs="Calibri" w:eastAsia="Calibri" w:hAnsi="Calibri"/>
                <w:color w:val="1A1A1A"/>
                <w:sz w:val="22"/>
                <w:szCs w:val="22"/>
              </w:rPr>
              <w:t xml:space="preserve">• Se actualiza la lista de información pendiente de validación con Aldrin.</w:t>
            </w:r>
          </w:p>
        </w:tc>
      </w:tr>
    </w:tbl>
    <w:p>
      <w:pPr>
        <w:spacing w:before="2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HwangHon-Sports-System</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 Maestro (análisis y documentación)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Versión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0.2 — borrador para validación (reemplaza a v0.1)</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Fecha de elaboración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18 de septiembre de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Autor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 — Ingeniería de Software, Fundación Universitaria Compensar (práctica profesional)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Cliente (Maestro)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Entidad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 — Soacha, Cundinamarca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Fuentes documentales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 · Plan de Acción 2026 · Plan metodológico IMRDS · Planilla de mensualidades 2025 (+ copia) · Formato de preparación física · Planilla de asistencia (IMRDS)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Estado del 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Etapa 1 — Análisis y documentación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Nota</w:t>
            </w:r>
          </w:p>
          <w:p>
            <w:pPr>
              <w:spacing w:after="60"/>
            </w:pPr>
            <w:r>
              <w:rPr>
                <w:rFonts w:ascii="Calibri" w:cs="Calibri" w:eastAsia="Calibri" w:hAnsi="Calibri"/>
                <w:color w:val="1A1A1A"/>
                <w:sz w:val="22"/>
                <w:szCs w:val="22"/>
              </w:rPr>
              <w:t xml:space="preserve">Este documento es de análisis. No contiene código, modelo de datos definitivo ni arquitectura técnica cerrada; esos artefactos se elaborarán una vez validado el presente análisis.</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  Contexto del proyecto</w:t>
      </w:r>
    </w:p>
    <w:p>
      <w:pPr>
        <w:spacing w:after="160"/>
      </w:pPr>
      <w:r>
        <w:rPr>
          <w:rFonts w:ascii="Calibri" w:cs="Calibri" w:eastAsia="Calibri" w:hAnsi="Calibri"/>
          <w:color w:val="1A1A1A"/>
          <w:sz w:val="22"/>
          <w:szCs w:val="22"/>
        </w:rPr>
        <w:t xml:space="preserve">El proyecto HwangHon-Sports-System es un sistema de gestión deportiva concebido inicialmente para el Club Deportivo de Hapkido Hwang Hon. Su propósito es centralizar y mejorar la gestión de la información de sus deportistas: documentación, evolución deportiva, competencias, estadísticas, evaluaciones y ascensos de cinturón, asistencia, y determinados procesos administrativos (pagos y matrícula).</w:t>
      </w:r>
    </w:p>
    <w:p>
      <w:pPr>
        <w:spacing w:after="160"/>
      </w:pPr>
      <w:r>
        <w:rPr>
          <w:rFonts w:ascii="Calibri" w:cs="Calibri" w:eastAsia="Calibri" w:hAnsi="Calibri"/>
          <w:color w:val="1A1A1A"/>
          <w:sz w:val="22"/>
          <w:szCs w:val="22"/>
        </w:rPr>
        <w:t xml:space="preserve">La intención es que sea una solución real y sostenible para el club, y no únicamente un ejercicio académico, aunque se desarrolla en el marco de la práctica profesional.</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club cuenta actualmente con aproximadamente 35 deportistas activos.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definición anterior proviene de la descripción del proyecto proporcionada por el equipo y de la reunión con Aldrin; su alcance y prioridades se ratifican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3.  Contexto del Club Hwang Hon</w:t>
      </w:r>
    </w:p>
    <w:p>
      <w:pPr>
        <w:spacing w:after="160"/>
      </w:pPr>
      <w:r>
        <w:rPr>
          <w:rFonts w:ascii="Calibri" w:cs="Calibri" w:eastAsia="Calibri" w:hAnsi="Calibri"/>
          <w:color w:val="1A1A1A"/>
          <w:sz w:val="22"/>
          <w:szCs w:val="22"/>
        </w:rPr>
        <w:t xml:space="preserve">Información tomada de las fuentes documentales entregadas (principalmente el Plan de Acción 2026 y los formatos metodológicos) y de la reunión con Aldrin:</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5360"/>
        <w:gridCol w:w="180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Fuente</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Razón social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Disciplina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Hapkido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Reconocimientos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Resolución No. 026 de febrero de 2019 (IMRDS); Reconocimiento Deportivo 047 de 2024; afiliado a la Liga de Hapkido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Sede</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Carrera 7C No. 2 A 30 Sur, MZ 5 Etapa 2, Parque Campestre — Soacha,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Representante legal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Viviana González Sánchez (C.C. 1.012.355.519)</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Maestro / orientador</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(C.C. 80.372.415)</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Origen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El club se remonta a 2011; inició con un grupo pequeño de practicantes y creció hasta consolidarse en Soacha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Posición competitiva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Ubicado en el puesto 3 del ranking de competencias del departamento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 activos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~35 deportistas activos; el club puede nutrirse para competencias con deportistas seleccionados de las escuelas de formación del IMRDS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Reunión con Aldrin</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Los datos históricos y de reconocimiento provienen de los archivos entregados.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número de deportistas activos y la posibilidad de nutrirse de las escuelas de formación para competencias fueron confirmados por Aldrin.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Debe validarse la relación de gobernanza entre la representante legal (Viviana González Sánchez) y el Maestro (Aldrin Díaz Herrera) de cara al sistema: quién será el usuario administrador principal y qué figura(s) aprueban la información.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4.  Problema identificado</w:t>
      </w:r>
    </w:p>
    <w:p>
      <w:pPr>
        <w:spacing w:after="160"/>
      </w:pPr>
      <w:r>
        <w:rPr>
          <w:rFonts w:ascii="Calibri" w:cs="Calibri" w:eastAsia="Calibri" w:hAnsi="Calibri"/>
          <w:color w:val="1A1A1A"/>
          <w:sz w:val="22"/>
          <w:szCs w:val="22"/>
        </w:rPr>
        <w:t xml:space="preserve">A partir de los documentos entregados y de la reunión con Aldrin se evidencia que la información del club se gestiona hoy de forma dispersa y en múltiples formatos independientes entre sí:</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Inscripciones en formulario físico (papel).</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Mensualidades en una planilla de Excel anual.</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Planeación y resultados (historia, cronograma, deportistas destacados, presupuesto, inventario) en un documento de Word.</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Planificación de enseñanza en formatos de Excel del IMRDS (plan semanal, mensual y programa).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Preparación física en un formato de Excel externo, diligenciado por un preparador físico.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Asistencia de los deportistas, registrada mediante una plantilla institucional del IMRDS (ver sección 11), independiente de los demás registros.</w:t>
      </w:r>
    </w:p>
    <w:p>
      <w:pPr>
        <w:spacing w:after="160"/>
      </w:pPr>
      <w:r>
        <w:rPr>
          <w:rFonts w:ascii="Calibri" w:cs="Calibri" w:eastAsia="Calibri" w:hAnsi="Calibri"/>
          <w:color w:val="1A1A1A"/>
          <w:sz w:val="22"/>
          <w:szCs w:val="22"/>
        </w:rPr>
        <w:t xml:space="preserve">Esta dispersión dificulta consultar, cruzar y consolidar los datos, mantener un historial único por deportista y disponer de información oportuna para la toma de decisiones.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La existencia de estos instrumentos está respaldada por las fuentes entregadas.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lectura del problema (dispersión y falta de fuente única) es un análisis del equipo a partir de esas fuentes.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5.  Justificación</w:t>
      </w:r>
    </w:p>
    <w:p>
      <w:pPr>
        <w:spacing w:after="160"/>
      </w:pPr>
      <w:r>
        <w:rPr>
          <w:rFonts w:ascii="Calibri" w:cs="Calibri" w:eastAsia="Calibri" w:hAnsi="Calibri"/>
          <w:color w:val="1A1A1A"/>
          <w:sz w:val="22"/>
          <w:szCs w:val="22"/>
        </w:rPr>
        <w:t xml:space="preserve">Centralizar la información en un único sistema permitiría reducir el trabajo manual y la duplicidad, consolidar el historial de cada deportista (incluida su asistencia), agilizar consultas y reportes, y apoyar la toma de decisiones deportivas y administrativas. Además, sienta una base tecnológica sostenible para el crecimiento del club.</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Justificación planteada por el equipo; se valida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6.  Objetivo general</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9360"/>
      </w:tblGrid>
      <w:tr>
        <w:trPr>
          <w:tblHeader/>
        </w:trPr>
        <w:tc>
          <w:tcPr>
            <w:tcW w:type="dxa" w:w="936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Objetivo general</w:t>
            </w:r>
          </w:p>
        </w:tc>
      </w:tr>
      <w:tr>
        <w:tc>
          <w:tcPr>
            <w:tcW w:type="dxa" w:w="9360"/>
            <w:tcMar>
              <w:top w:type="dxa" w:w="100"/>
              <w:left w:type="dxa" w:w="120"/>
              <w:bottom w:type="dxa" w:w="100"/>
              <w:right w:type="dxa" w:w="120"/>
            </w:tcMar>
            <w:vAlign w:val="center"/>
          </w:tcPr>
          <w:p>
            <w:r>
              <w:rPr>
                <w:rFonts w:ascii="Calibri" w:cs="Calibri" w:eastAsia="Calibri" w:hAnsi="Calibri"/>
                <w:color w:val="1A1A1A"/>
                <w:sz w:val="22"/>
                <w:szCs w:val="22"/>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Redacción preliminar; se ajusta según la validación de alcance y prioridades.</w:t>
      </w:r>
    </w:p>
    <w:p>
      <w:pPr>
        <w:pStyle w:val="Heading1"/>
        <w:pBdr>
          <w:bottom w:val="single" w:color="9E1B32" w:sz="6" w:space="4"/>
        </w:pBdr>
        <w:spacing w:after="160" w:before="320"/>
      </w:pPr>
      <w:r>
        <w:rPr>
          <w:rFonts w:ascii="Calibri" w:cs="Calibri" w:eastAsia="Calibri" w:hAnsi="Calibri"/>
          <w:b/>
          <w:bCs/>
          <w:color w:val="1A1A1A"/>
          <w:sz w:val="28"/>
          <w:szCs w:val="28"/>
        </w:rPr>
        <w:t xml:space="preserve">7.  Objetivos específicos</w:t>
      </w:r>
    </w:p>
    <w:p>
      <w:pPr>
        <w:spacing w:after="160"/>
      </w:pPr>
      <w:r>
        <w:rPr>
          <w:rFonts w:ascii="Calibri" w:cs="Calibri" w:eastAsia="Calibri" w:hAnsi="Calibri"/>
          <w:color w:val="1A1A1A"/>
          <w:sz w:val="22"/>
          <w:szCs w:val="22"/>
        </w:rPr>
        <w:t xml:space="preserve">Planteados de forma preliminar y alineados con los módulos propuestos: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Centralizar el registro y la administración de los deportistas y su documentación.</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Consolidar el historial deportivo y competitivo de cada deportista en una única fuente.</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Registrar evaluaciones y ascensos de cinturón, junto con su historial de grados.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Registrar competencias y resultados en sus seis modalidades, y apoyar el análisis de rendimiento y estadísticas.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Registrar la asistencia de los deportistas y relacionarla con su permanencia y evolución.</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Registrar administrativamente el pago de mensualidades y de la matrícula anual, de forma diferenciada.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Facilitar la exportación e importación de información (Excel) y la generación de reportes en PDF.</w:t>
      </w:r>
    </w:p>
    <w:p>
      <w:pPr>
        <w:spacing w:after="160"/>
      </w:pPr>
      <w:r>
        <w:rPr>
          <w:rFonts w:ascii="Calibri" w:cs="Calibri" w:eastAsia="Calibri" w:hAnsi="Calibri"/>
          <w:b/>
          <w:bCs/>
          <w:color w:val="18497A"/>
          <w:sz w:val="18"/>
          <w:szCs w:val="18"/>
          <w:shd w:fill="E6EEF6" w:color="auto" w:val="clear"/>
        </w:rPr>
        <w:t xml:space="preserve"> NUEVO EN v0.2 </w:t>
      </w:r>
      <w:r>
        <w:t xml:space="preserve">  </w:t>
      </w:r>
      <w:r>
        <w:rPr>
          <w:rFonts w:ascii="Calibri" w:cs="Calibri" w:eastAsia="Calibri" w:hAnsi="Calibri"/>
          <w:color w:val="1A1A1A"/>
          <w:sz w:val="22"/>
          <w:szCs w:val="22"/>
        </w:rPr>
        <w:t xml:space="preserve">El objetivo relacionado con asistencia se incorpora en v0.2 (antes fuera de alcance).</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Objetivos sujetos a validación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8.  Alcance</w:t>
      </w:r>
    </w:p>
    <w:p>
      <w:pPr>
        <w:spacing w:after="160"/>
      </w:pPr>
      <w:r>
        <w:rPr>
          <w:rFonts w:ascii="Calibri" w:cs="Calibri" w:eastAsia="Calibri" w:hAnsi="Calibri"/>
          <w:color w:val="1A1A1A"/>
          <w:sz w:val="22"/>
          <w:szCs w:val="22"/>
        </w:rPr>
        <w:t xml:space="preserve">El alcance inicial comprende exclusivamente al Club Deportivo de Hapkido Hwang Hon. Se contempla el desarrollo de un sistema de información web que aborde, de forma preliminar, los siguientes frentes: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Gestión de deportistas y su documentación.</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Historial deportivo, competencias (seis modalidades), estadísticas y rendimiento.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Evaluaciones y ascensos de cinturón.</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Control de asistencia de los deportistas.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Registro administrativo de pagos (mensualidades y matrícula anual).</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Calendario interno de eventos del club.</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Reportes y exportación/importación de información.</w:t>
      </w:r>
    </w:p>
    <w:p>
      <w:pPr>
        <w:spacing w:after="160"/>
      </w:pPr>
      <w:r>
        <w:rPr>
          <w:rFonts w:ascii="Calibri" w:cs="Calibri" w:eastAsia="Calibri" w:hAnsi="Calibri"/>
          <w:color w:val="1A1A1A"/>
          <w:sz w:val="22"/>
          <w:szCs w:val="22"/>
        </w:rPr>
        <w:t xml:space="preserve">El club cuenta con aproximadamente 35 deportistas activos y puede nutrirse, para efectos de competencias, de deportistas seleccionados provenientes de las escuelas de formación del IMRDS. Esto implica que el sistema debe poder registrar que un deportista de una escuela participó representando al club en una competencia puntual, sin que ello signifique construir todavía el módulo completo de gestión de escuelas.</w:t>
      </w:r>
    </w:p>
    <w:p>
      <w:pPr>
        <w:spacing w:after="160"/>
      </w:pPr>
      <w:r>
        <w:rPr>
          <w:rFonts w:ascii="Calibri" w:cs="Calibri" w:eastAsia="Calibri" w:hAnsi="Calibri"/>
          <w:color w:val="1A1A1A"/>
          <w:sz w:val="22"/>
          <w:szCs w:val="22"/>
        </w:rPr>
        <w:t xml:space="preserve">La arquitectura conceptual debe evitar cerrar la posibilidad de una futura ampliación hacia las escuelas de formación vinculadas al IMRDS, sin desarrollar hoy esa integración.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alcance inicial acotado al club, la inclusión de la asistencia y la posibilidad de registrar deportistas de escuelas representando al club en competencias puntuales fueron confirmados por Aldrin.</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lista de frentes/módulos es una propuesta inicial sujeta a validación (ver sección 13).</w:t>
      </w:r>
    </w:p>
    <w:p>
      <w:pPr>
        <w:spacing w:after="160"/>
      </w:pPr>
      <w:r>
        <w:rPr>
          <w:rFonts w:ascii="Calibri" w:cs="Calibri" w:eastAsia="Calibri" w:hAnsi="Calibri"/>
          <w:b/>
          <w:bCs/>
          <w:color w:val="9E1B32"/>
          <w:sz w:val="18"/>
          <w:szCs w:val="18"/>
          <w:shd w:fill="F8EBEE" w:color="auto" w:val="clear"/>
        </w:rPr>
        <w:t xml:space="preserve"> CORREGIDO EN v0.2 </w:t>
      </w:r>
      <w:r>
        <w:t xml:space="preserve">  </w:t>
      </w:r>
      <w:r>
        <w:rPr>
          <w:rFonts w:ascii="Calibri" w:cs="Calibri" w:eastAsia="Calibri" w:hAnsi="Calibri"/>
          <w:color w:val="1A1A1A"/>
          <w:sz w:val="22"/>
          <w:szCs w:val="22"/>
        </w:rPr>
        <w:t xml:space="preserve">En v0.1 la asistencia estaba fuera de alcance; en v0.2 queda dentro (ver sección 9).</w:t>
      </w:r>
    </w:p>
    <w:p>
      <w:pPr>
        <w:pStyle w:val="Heading1"/>
        <w:pBdr>
          <w:bottom w:val="single" w:color="9E1B32" w:sz="6" w:space="4"/>
        </w:pBdr>
        <w:spacing w:after="160" w:before="320"/>
      </w:pPr>
      <w:r>
        <w:rPr>
          <w:rFonts w:ascii="Calibri" w:cs="Calibri" w:eastAsia="Calibri" w:hAnsi="Calibri"/>
          <w:b/>
          <w:bCs/>
          <w:color w:val="1A1A1A"/>
          <w:sz w:val="28"/>
          <w:szCs w:val="28"/>
        </w:rPr>
        <w:t xml:space="preserve">9.  Fuera de alcance</w:t>
      </w:r>
    </w:p>
    <w:p>
      <w:pPr>
        <w:spacing w:after="160"/>
      </w:pPr>
      <w:r>
        <w:rPr>
          <w:rFonts w:ascii="Calibri" w:cs="Calibri" w:eastAsia="Calibri" w:hAnsi="Calibri"/>
          <w:color w:val="1A1A1A"/>
          <w:sz w:val="22"/>
          <w:szCs w:val="22"/>
        </w:rPr>
        <w:t xml:space="preserve">Quedan explícitamente por fuera del alcance inicial:</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Integración con el IMRDS y con las escuelas de formación como gestión completa (posible ampliación futura; no se desarrolla ahora, salvo el registro puntual descrito en la sección 8).</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Pagos en línea, tarjetas, integración bancaria, APIs financieras o procesamiento de pagos: el módulo de pagos es solo un registro administrativo.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Modelo definitivo de permisos y esquema complejo de autenticación (el acceso inicial se mantiene sencillo).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Integración técnica con Fitofan (no se asume que exista una API pública).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Publicidad, redes sociales, Google Maps y portafolios de promoción digital: fueron tema de una conversación independiente y no pertenecen al proyecto.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Corrección respecto a v0.1</w:t>
            </w:r>
          </w:p>
          <w:p>
            <w:pPr>
              <w:spacing w:after="60"/>
            </w:pPr>
            <w:r>
              <w:rPr>
                <w:rFonts w:ascii="Calibri" w:cs="Calibri" w:eastAsia="Calibri" w:hAnsi="Calibri"/>
                <w:color w:val="1A1A1A"/>
                <w:sz w:val="22"/>
                <w:szCs w:val="22"/>
              </w:rPr>
              <w:t xml:space="preserve">En la versión anterior, "Asistencia" figuraba como fuera de alcance porque no se tenía evidencia de que el club llevara un registro propio. Tras la reunión con Aldrin y la recepción de la plantilla de asistencia (sección 11), la asistencia SÍ queda dentro del alcance del sistema. El detalle de cómo se relaciona con permanencia, pagos y ascensos permanece como PENDIENTE DE VALIDACIÓN (secciones 15 y 23).</w:t>
            </w:r>
          </w:p>
        </w:tc>
      </w:tr>
    </w:tbl>
    <w:p>
      <w:pPr>
        <w:spacing w:before="200"/>
      </w:pP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Exclusiones indicadas por el equipo del proyecto y por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10.  Actores y usuarios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400"/>
        <w:gridCol w:w="3300"/>
        <w:gridCol w:w="3660"/>
      </w:tblGrid>
      <w:tr>
        <w:trPr>
          <w:tblHeader/>
        </w:trPr>
        <w:tc>
          <w:tcPr>
            <w:tcW w:type="dxa" w:w="2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Actor</w:t>
            </w:r>
          </w:p>
        </w:tc>
        <w:tc>
          <w:tcPr>
            <w:tcW w:type="dxa" w:w="2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c>
          <w:tcPr>
            <w:tcW w:type="dxa" w:w="2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Interacción principal</w:t>
            </w:r>
          </w:p>
        </w:tc>
      </w:tr>
      <w:tr>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Maestro / Administrador (Aldrin)</w:t>
            </w:r>
          </w:p>
        </w:tc>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Gestiona la información deportiva del club.</w:t>
            </w:r>
          </w:p>
        </w:tc>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Gestión de deportistas, información deportiva, evaluaciones y ascensos, registro de competencias y resultados, asistencia, pagos y eventos; puede modificar información cuando sea necesario.</w:t>
            </w:r>
          </w:p>
        </w:tc>
      </w:tr>
      <w:tr>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Administración</w:t>
            </w:r>
          </w:p>
        </w:tc>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Apoya la gestión administrativa del sistema.</w:t>
            </w:r>
          </w:p>
        </w:tc>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Consulta y actualiza información administrativa (pagos, documentación, cuentas) según los permisos que posteriormente se definan.</w:t>
            </w:r>
          </w:p>
        </w:tc>
      </w:tr>
      <w:tr>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Órgano administrativo del club</w:t>
            </w:r>
          </w:p>
        </w:tc>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Presidente, Revisor Fiscal, Secretario/Tesorero y Comité disciplinario.</w:t>
            </w:r>
          </w:p>
        </w:tc>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Roles organizacionales del club; su relación exacta con el sistema (qué consultan o aprueban) está pendiente de definir.</w:t>
            </w:r>
          </w:p>
        </w:tc>
      </w:tr>
      <w:tr>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 Representante legal</w:t>
            </w:r>
          </w:p>
        </w:tc>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Consulta la información propia del deportista.</w:t>
            </w:r>
          </w:p>
        </w:tc>
        <w:tc>
          <w:tcPr>
            <w:tcW w:type="dxa" w:w="2400"/>
            <w:tcMar>
              <w:top w:type="dxa" w:w="100"/>
              <w:left w:type="dxa" w:w="120"/>
              <w:bottom w:type="dxa" w:w="100"/>
              <w:right w:type="dxa" w:w="120"/>
            </w:tcMar>
            <w:vAlign w:val="center"/>
          </w:tcPr>
          <w:p>
            <w:r>
              <w:rPr>
                <w:rFonts w:ascii="Calibri" w:cs="Calibri" w:eastAsia="Calibri" w:hAnsi="Calibri"/>
                <w:color w:val="1A1A1A"/>
                <w:sz w:val="20"/>
                <w:szCs w:val="20"/>
              </w:rPr>
              <w:t xml:space="preserve">Consulta de evolución, estadísticas, asistencia, aspectos destacados y por mejorar; estado de mensualidades y matrícula; actualización de ciertos datos (p. ej. peso, cinturón) según reglas por definir.</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existencia del órgano administrativo (Presidente, Revisor Fiscal, Secretario/Tesorero, Comité disciplinario) y que no todos los roles necesitan acceso a la información deportiva fueron confirmados por Aldrin.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No se define todavía un modelo definitivo de permisos ni la relación exacta entre estos roles y las personas del club (Maestro, representante legal y órgano administrativo).</w:t>
      </w:r>
    </w:p>
    <w:p>
      <w:pPr>
        <w:pStyle w:val="Heading1"/>
        <w:pBdr>
          <w:bottom w:val="single" w:color="9E1B32" w:sz="6" w:space="4"/>
        </w:pBdr>
        <w:spacing w:after="160" w:before="320"/>
      </w:pPr>
      <w:r>
        <w:rPr>
          <w:rFonts w:ascii="Calibri" w:cs="Calibri" w:eastAsia="Calibri" w:hAnsi="Calibri"/>
          <w:b/>
          <w:bCs/>
          <w:color w:val="1A1A1A"/>
          <w:sz w:val="28"/>
          <w:szCs w:val="28"/>
        </w:rPr>
        <w:t xml:space="preserve">11.  Situación actual y procesos actuales conocidos</w:t>
      </w:r>
    </w:p>
    <w:p>
      <w:pPr>
        <w:spacing w:after="160"/>
      </w:pPr>
      <w:r>
        <w:rPr>
          <w:rFonts w:ascii="Calibri" w:cs="Calibri" w:eastAsia="Calibri" w:hAnsi="Calibri"/>
          <w:color w:val="1A1A1A"/>
          <w:sz w:val="22"/>
          <w:szCs w:val="22"/>
        </w:rPr>
        <w:t xml:space="preserve">Instrumentos que el club utiliza hoy, según las fuentes entregadas:</w:t>
      </w:r>
    </w:p>
    <w:p>
      <w:pPr>
        <w:pStyle w:val="Heading2"/>
        <w:spacing w:after="100" w:before="200"/>
      </w:pPr>
      <w:r>
        <w:rPr>
          <w:rFonts w:ascii="Calibri" w:cs="Calibri" w:eastAsia="Calibri" w:hAnsi="Calibri"/>
          <w:b/>
          <w:bCs/>
          <w:color w:val="9E1B32"/>
          <w:sz w:val="24"/>
          <w:szCs w:val="24"/>
        </w:rPr>
        <w:t xml:space="preserve">Inscripción (formulario físico)</w:t>
      </w:r>
    </w:p>
    <w:p>
      <w:pPr>
        <w:spacing w:after="160"/>
      </w:pPr>
      <w:r>
        <w:rPr>
          <w:rFonts w:ascii="Calibri" w:cs="Calibri" w:eastAsia="Calibri" w:hAnsi="Calibri"/>
          <w:color w:val="1A1A1A"/>
          <w:sz w:val="22"/>
          <w:szCs w:val="22"/>
        </w:rPr>
        <w:t xml:space="preserve">Formato en papel con datos del alumno (nombre, documento, sexo, lugar y fecha de nacimiento, edad, estatura, peso, dirección, correo, foto), datos de los padres o acudiente, antecedentes en artes marciales (arte previo, club, país/ciudad, dojo, maestro, último grado y fecha de graduación) e información de salud (enfermedades). Incluye declaración y firmas del acudiente y del alumno.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Formulario de inscripción.</w:t>
      </w:r>
    </w:p>
    <w:p>
      <w:pPr>
        <w:pStyle w:val="Heading2"/>
        <w:spacing w:after="100" w:before="200"/>
      </w:pPr>
      <w:r>
        <w:rPr>
          <w:rFonts w:ascii="Calibri" w:cs="Calibri" w:eastAsia="Calibri" w:hAnsi="Calibri"/>
          <w:b/>
          <w:bCs/>
          <w:color w:val="9E1B32"/>
          <w:sz w:val="24"/>
          <w:szCs w:val="24"/>
        </w:rPr>
        <w:t xml:space="preserve">Mensualidades (planilla de Excel 2025)</w:t>
      </w:r>
    </w:p>
    <w:p>
      <w:pPr>
        <w:spacing w:after="160"/>
      </w:pPr>
      <w:r>
        <w:rPr>
          <w:rFonts w:ascii="Calibri" w:cs="Calibri" w:eastAsia="Calibri" w:hAnsi="Calibri"/>
          <w:color w:val="1A1A1A"/>
          <w:sz w:val="22"/>
          <w:szCs w:val="22"/>
        </w:rPr>
        <w:t xml:space="preserve">Planilla anual con columnas de código, matrícula, nombre y teléfono, y una cuadrícula por cada mes (enero a diciembre) con cuatro marcas por mes; filas numeradas para los deportistas. En el repositorio existe una copia adicional del mismo archivo ("PLANILLA MENSUALIDAD 2025__2.pdf"), con idéntica estructura y tamaño: no aporta información nueva, solo confirma la vigencia del formato.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Planilla de mensualidades 2025 (dos copias, misma estructura).</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Debe aclararse qué representan las cuatro marcas por mes (semanas, cuotas, clases), el valor de la mensualidad y de la matrícula anual, y las reglas de mora.</w:t>
      </w:r>
    </w:p>
    <w:p>
      <w:pPr>
        <w:pStyle w:val="Heading2"/>
        <w:spacing w:after="100" w:before="200"/>
      </w:pPr>
      <w:r>
        <w:rPr>
          <w:rFonts w:ascii="Calibri" w:cs="Calibri" w:eastAsia="Calibri" w:hAnsi="Calibri"/>
          <w:b/>
          <w:bCs/>
          <w:color w:val="9E1B32"/>
          <w:sz w:val="24"/>
          <w:szCs w:val="24"/>
        </w:rPr>
        <w:t xml:space="preserve">Plan de Acción anual (Word)</w:t>
      </w:r>
    </w:p>
    <w:p>
      <w:pPr>
        <w:spacing w:after="160"/>
      </w:pPr>
      <w:r>
        <w:rPr>
          <w:rFonts w:ascii="Calibri" w:cs="Calibri" w:eastAsia="Calibri" w:hAnsi="Calibri"/>
          <w:color w:val="1A1A1A"/>
          <w:sz w:val="22"/>
          <w:szCs w:val="22"/>
        </w:rPr>
        <w:t xml:space="preserve">Documento con reseña histórica, misión y visión, metodología por etapas de edad, batería de tests físicos, macrociclo de entrenamiento, listado de deportistas destacados con sus resultados, cronograma de actividades, calendario de competencias, presupuesto e inventario de implementos.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de Acción 2026.</w:t>
      </w:r>
    </w:p>
    <w:p>
      <w:pPr>
        <w:pStyle w:val="Heading2"/>
        <w:spacing w:after="100" w:before="200"/>
      </w:pPr>
      <w:r>
        <w:rPr>
          <w:rFonts w:ascii="Calibri" w:cs="Calibri" w:eastAsia="Calibri" w:hAnsi="Calibri"/>
          <w:b/>
          <w:bCs/>
          <w:color w:val="9E1B32"/>
          <w:sz w:val="24"/>
          <w:szCs w:val="24"/>
        </w:rPr>
        <w:t xml:space="preserve">Planificación de enseñanza (formatos IMRDS)</w:t>
      </w:r>
    </w:p>
    <w:p>
      <w:pPr>
        <w:spacing w:after="160"/>
      </w:pPr>
      <w:r>
        <w:rPr>
          <w:rFonts w:ascii="Calibri" w:cs="Calibri" w:eastAsia="Calibri" w:hAnsi="Calibri"/>
          <w:color w:val="1A1A1A"/>
          <w:sz w:val="22"/>
          <w:szCs w:val="22"/>
        </w:rPr>
        <w:t xml:space="preserve">Formatos de Excel del IMRDS (plan semanal, plan mensual y programa de enseñanza) diligenciados por Aldrin Díaz Herrera como orientador de las escuelas de formación. Detallan objetivos, sesiones, fases, medios y contenidos técnicos del Hapkido.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metodológico.</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Estos formatos corresponden al contexto del IMRDS (escuelas de formación), que está fuera del alcance inicial; debe validarse si el sistema debe o no gestionarlos.</w:t>
      </w:r>
    </w:p>
    <w:p>
      <w:pPr>
        <w:pStyle w:val="Heading2"/>
        <w:spacing w:after="100" w:before="200"/>
      </w:pPr>
      <w:r>
        <w:rPr>
          <w:rFonts w:ascii="Calibri" w:cs="Calibri" w:eastAsia="Calibri" w:hAnsi="Calibri"/>
          <w:b/>
          <w:bCs/>
          <w:color w:val="9E1B32"/>
          <w:sz w:val="24"/>
          <w:szCs w:val="24"/>
        </w:rPr>
        <w:t xml:space="preserve">Preparación física (formato externo)</w:t>
      </w:r>
    </w:p>
    <w:p>
      <w:pPr>
        <w:spacing w:after="160"/>
      </w:pPr>
      <w:r>
        <w:rPr>
          <w:rFonts w:ascii="Calibri" w:cs="Calibri" w:eastAsia="Calibri" w:hAnsi="Calibri"/>
          <w:color w:val="1A1A1A"/>
          <w:sz w:val="22"/>
          <w:szCs w:val="22"/>
        </w:rPr>
        <w:t xml:space="preserve">Formato de planificación, seguimiento y control de preparación física (con series, repeticiones, intensidades y mediciones) diligenciado por un preparador físico externo bajo formato de la Gobernación de Cundinamarca / INDEPORTES.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Formato de preparación física.</w:t>
      </w:r>
    </w:p>
    <w:p>
      <w:pPr>
        <w:pStyle w:val="Heading2"/>
        <w:spacing w:after="100" w:before="200"/>
      </w:pPr>
      <w:r>
        <w:rPr>
          <w:rFonts w:ascii="Calibri" w:cs="Calibri" w:eastAsia="Calibri" w:hAnsi="Calibri"/>
          <w:b/>
          <w:bCs/>
          <w:color w:val="9E1B32"/>
          <w:sz w:val="24"/>
          <w:szCs w:val="24"/>
        </w:rPr>
        <w:t xml:space="preserve">Asistencia (formato institucional IMRDS) — NUEVO EN v0.2</w:t>
      </w:r>
    </w:p>
    <w:p>
      <w:pPr>
        <w:spacing w:after="160"/>
      </w:pPr>
      <w:r>
        <w:rPr>
          <w:rFonts w:ascii="Calibri" w:cs="Calibri" w:eastAsia="Calibri" w:hAnsi="Calibri"/>
          <w:color w:val="1A1A1A"/>
          <w:sz w:val="22"/>
          <w:szCs w:val="22"/>
        </w:rPr>
        <w:t xml:space="preserve">Se recibió el archivo "PLANILLA ASISTENCIA USUARIOS.xlsx". Es un formato institucional del Instituto Municipal para la Recreación y el Deporte de Soacha (IMRDS) — "Formato de asistencia usuarios" — encabezado con código, versión y fecha de control documental propios del IMRDS. Corresponde al programa "Deporte Formativo", proyecto "Escuelas de Formación Deportiva", modalidad Hapkido, orientador Aldrin Díaz Herrera, contrato No. 144-2026.</w:t>
      </w:r>
    </w:p>
    <w:p>
      <w:pPr>
        <w:spacing w:after="160"/>
      </w:pPr>
      <w:r>
        <w:rPr>
          <w:rFonts w:ascii="Calibri" w:cs="Calibri" w:eastAsia="Calibri" w:hAnsi="Calibri"/>
          <w:color w:val="1A1A1A"/>
          <w:sz w:val="22"/>
          <w:szCs w:val="22"/>
        </w:rPr>
        <w:t xml:space="preserve">Sus columnas son: número, nombre y apellidos, número de identificación, edad, teléfono/correo del acudiente, género (M/F/LGBTIQ+), grupo étnico (Afro, Palenquero, Raizal, Indígena, Ninguno, Otro), discapacidad (física, cognitiva, sensorial, ninguna), víctima de conflicto armado (sí/no), una cuadrícula de asistencia diaria para "asistencia del mes de: ___", y columnas de totales (asistencias, fallas) y firma.</w:t>
      </w:r>
    </w:p>
    <w:p>
      <w:pPr>
        <w:spacing w:after="160"/>
      </w:pPr>
      <w:r>
        <w:rPr>
          <w:rFonts w:ascii="Calibri" w:cs="Calibri" w:eastAsia="Calibri" w:hAnsi="Calibri"/>
          <w:color w:val="1A1A1A"/>
          <w:sz w:val="22"/>
          <w:szCs w:val="22"/>
        </w:rPr>
        <w:t xml:space="preserve">El archivo recibido está en blanco (sin deportistas ni marcas diligenciadas): es una plantilla, no un registro con datos reales del club.</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Existencia y estructura de la plantilla de asistencia, tal como fue entregada.</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Este formato pertenece al proyecto "Escuelas de Formación Deportiva" del IMRDS, no necesariamente al Club Hwang Hon. Debe confirmarse con Aldrin si el club usa esta misma plantilla para sus propias clases o si maneja un registro distinto; y si los campos de tipo social/demográfico (grupo étnico, discapacidad, víctima de conflicto armado) —propios del reporte institucional del IMRDS— deben excluirse del sistema del club o tienen alguna razón para conservarse.</w:t>
      </w:r>
    </w:p>
    <w:p>
      <w:pPr>
        <w:pStyle w:val="Heading1"/>
        <w:pBdr>
          <w:bottom w:val="single" w:color="9E1B32" w:sz="6" w:space="4"/>
        </w:pBdr>
        <w:spacing w:after="160" w:before="320"/>
      </w:pPr>
      <w:r>
        <w:rPr>
          <w:rFonts w:ascii="Calibri" w:cs="Calibri" w:eastAsia="Calibri" w:hAnsi="Calibri"/>
          <w:b/>
          <w:bCs/>
          <w:color w:val="1A1A1A"/>
          <w:sz w:val="28"/>
          <w:szCs w:val="28"/>
        </w:rPr>
        <w:t xml:space="preserve">12.  Propuesta de solución</w:t>
      </w:r>
    </w:p>
    <w:p>
      <w:pPr>
        <w:spacing w:after="160"/>
      </w:pPr>
      <w:r>
        <w:rPr>
          <w:rFonts w:ascii="Calibri" w:cs="Calibri" w:eastAsia="Calibri" w:hAnsi="Calibri"/>
          <w:color w:val="1A1A1A"/>
          <w:sz w:val="22"/>
          <w:szCs w:val="22"/>
        </w:rPr>
        <w:t xml:space="preserve">Se propone un sistema de información web que centralice, en una única fuente, la información hoy dispersa: deportistas, competencias, ascensos, asistencia y pagos. El sistema convivirá con los formatos actuales del club mediante la importación desde Excel y la exportación a Excel y PDF, y se organizará en los módulos descritos en la siguiente sección. El registro de pagos será únicamente administrativo, y el acceso inicial se mantendrá sencillo.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Planteamiento del equipo, sujeto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13.  Módulos propuestos</w:t>
      </w:r>
    </w:p>
    <w:p>
      <w:pPr>
        <w:spacing w:after="160"/>
      </w:pPr>
      <w:r>
        <w:rPr>
          <w:rFonts w:ascii="Calibri" w:cs="Calibri" w:eastAsia="Calibri" w:hAnsi="Calibri"/>
          <w:color w:val="1A1A1A"/>
          <w:sz w:val="22"/>
          <w:szCs w:val="22"/>
        </w:rPr>
        <w:t xml:space="preserve">Propuesta de diez módulos (antes nueve en v0.1: se incorpora el módulo de Control de asistencia y se amplían Competencias y Pagos). Todos quedan sujetos a validación con el cliente.</w:t>
      </w:r>
    </w:p>
    <w:p>
      <w:pPr>
        <w:spacing w:after="40" w:before="140"/>
      </w:pPr>
      <w:r>
        <w:rPr>
          <w:rFonts w:ascii="Calibri" w:cs="Calibri" w:eastAsia="Calibri" w:hAnsi="Calibri"/>
          <w:b/>
          <w:bCs/>
          <w:color w:val="1A1A1A"/>
          <w:sz w:val="22"/>
          <w:szCs w:val="22"/>
        </w:rPr>
        <w:t xml:space="preserve">1. Gestión de deportistas</w:t>
      </w:r>
    </w:p>
    <w:p>
      <w:pPr>
        <w:spacing w:after="160"/>
      </w:pPr>
      <w:r>
        <w:rPr>
          <w:rFonts w:ascii="Calibri" w:cs="Calibri" w:eastAsia="Calibri" w:hAnsi="Calibri"/>
          <w:color w:val="1A1A1A"/>
          <w:sz w:val="22"/>
          <w:szCs w:val="22"/>
        </w:rPr>
        <w:t xml:space="preserve">Registro y administración de deportistas con sus datos personales, de acudientes, antecedentes marciales y salud. Base tomada del formulario de inscripción.</w:t>
      </w:r>
    </w:p>
    <w:p>
      <w:pPr>
        <w:spacing w:after="40" w:before="140"/>
      </w:pPr>
      <w:r>
        <w:rPr>
          <w:rFonts w:ascii="Calibri" w:cs="Calibri" w:eastAsia="Calibri" w:hAnsi="Calibri"/>
          <w:b/>
          <w:bCs/>
          <w:color w:val="1A1A1A"/>
          <w:sz w:val="22"/>
          <w:szCs w:val="22"/>
        </w:rPr>
        <w:t xml:space="preserve">2. Historial deportivo</w:t>
      </w:r>
    </w:p>
    <w:p>
      <w:pPr>
        <w:spacing w:after="160"/>
      </w:pPr>
      <w:r>
        <w:rPr>
          <w:rFonts w:ascii="Calibri" w:cs="Calibri" w:eastAsia="Calibri" w:hAnsi="Calibri"/>
          <w:color w:val="1A1A1A"/>
          <w:sz w:val="22"/>
          <w:szCs w:val="22"/>
        </w:rPr>
        <w:t xml:space="preserve">Consolidación de la trayectoria del deportista dentro del club (formación, grados, participación y logros; palmarés).</w:t>
      </w:r>
    </w:p>
    <w:p>
      <w:pPr>
        <w:spacing w:after="40" w:before="140"/>
      </w:pPr>
      <w:r>
        <w:rPr>
          <w:rFonts w:ascii="Calibri" w:cs="Calibri" w:eastAsia="Calibri" w:hAnsi="Calibri"/>
          <w:b/>
          <w:bCs/>
          <w:color w:val="1A1A1A"/>
          <w:sz w:val="22"/>
          <w:szCs w:val="22"/>
        </w:rPr>
        <w:t xml:space="preserve">3. Competencias y torneos</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de competencias y resultados en las seis modalidades confirmadas (combate individual, combate en equipo, defensa personal, salto largo, salto alto y formas/katas): evento, fecha, lugar, modalidad, categoría, edad, peso, resultado, medalla, ranking y observaciones, con su historial competitivo propio del club, independiente de la plataforma externa (Fitofan u otra) usada en cada torneo.</w:t>
      </w:r>
    </w:p>
    <w:p>
      <w:pPr>
        <w:spacing w:after="40" w:before="140"/>
      </w:pPr>
      <w:r>
        <w:rPr>
          <w:rFonts w:ascii="Calibri" w:cs="Calibri" w:eastAsia="Calibri" w:hAnsi="Calibri"/>
          <w:b/>
          <w:bCs/>
          <w:color w:val="1A1A1A"/>
          <w:sz w:val="22"/>
          <w:szCs w:val="22"/>
        </w:rPr>
        <w:t xml:space="preserve">4. Estadísticas y rendimiento</w:t>
      </w:r>
    </w:p>
    <w:p>
      <w:pPr>
        <w:spacing w:after="160"/>
      </w:pPr>
      <w:r>
        <w:rPr>
          <w:rFonts w:ascii="Calibri" w:cs="Calibri" w:eastAsia="Calibri" w:hAnsi="Calibri"/>
          <w:color w:val="1A1A1A"/>
          <w:sz w:val="22"/>
          <w:szCs w:val="22"/>
        </w:rPr>
        <w:t xml:space="preserve">Construcción del historial de evolución deportiva a partir de pruebas físicas, resultados, medallería y observaciones del Maestro. Las fortalezas y oportunidades de mejora se derivan del análisis del rendimiento real, no como un campo aislado o decorativo.</w:t>
      </w:r>
    </w:p>
    <w:p>
      <w:pPr>
        <w:spacing w:after="40" w:before="140"/>
      </w:pPr>
      <w:r>
        <w:rPr>
          <w:rFonts w:ascii="Calibri" w:cs="Calibri" w:eastAsia="Calibri" w:hAnsi="Calibri"/>
          <w:b/>
          <w:bCs/>
          <w:color w:val="1A1A1A"/>
          <w:sz w:val="22"/>
          <w:szCs w:val="22"/>
        </w:rPr>
        <w:t xml:space="preserve">5. Evaluaciones y ascensos de cinturón</w:t>
      </w:r>
    </w:p>
    <w:p>
      <w:pPr>
        <w:spacing w:after="160"/>
      </w:pPr>
      <w:r>
        <w:rPr>
          <w:rFonts w:ascii="Calibri" w:cs="Calibri" w:eastAsia="Calibri" w:hAnsi="Calibri"/>
          <w:color w:val="1A1A1A"/>
          <w:sz w:val="22"/>
          <w:szCs w:val="22"/>
        </w:rPr>
        <w:t xml:space="preserve">Área principal del sistema: historial de grados, evaluaciones (pruebas físicas, formas, defensa personal, rompimiento, combate, teoría, armas según el grado), resultado, aspectos evaluados, observaciones, recomendaciones y fecha.</w:t>
      </w:r>
    </w:p>
    <w:p>
      <w:pPr>
        <w:spacing w:after="40" w:before="140"/>
      </w:pPr>
      <w:r>
        <w:rPr>
          <w:rFonts w:ascii="Calibri" w:cs="Calibri" w:eastAsia="Calibri" w:hAnsi="Calibri"/>
          <w:b/>
          <w:bCs/>
          <w:color w:val="1A1A1A"/>
          <w:sz w:val="22"/>
          <w:szCs w:val="22"/>
        </w:rPr>
        <w:t xml:space="preserve">6. Gestión documental</w:t>
      </w:r>
    </w:p>
    <w:p>
      <w:pPr>
        <w:spacing w:after="160"/>
      </w:pPr>
      <w:r>
        <w:rPr>
          <w:rFonts w:ascii="Calibri" w:cs="Calibri" w:eastAsia="Calibri" w:hAnsi="Calibri"/>
          <w:color w:val="1A1A1A"/>
          <w:sz w:val="22"/>
          <w:szCs w:val="22"/>
        </w:rPr>
        <w:t xml:space="preserve">Administración de documentos de inscripción, del deportista, de competencias, actas, certificados y documentos de ascensos, conservando los originales sin modificarlos.</w:t>
      </w:r>
    </w:p>
    <w:p>
      <w:pPr>
        <w:spacing w:after="40" w:before="140"/>
      </w:pPr>
      <w:r>
        <w:rPr>
          <w:rFonts w:ascii="Calibri" w:cs="Calibri" w:eastAsia="Calibri" w:hAnsi="Calibri"/>
          <w:b/>
          <w:bCs/>
          <w:color w:val="1A1A1A"/>
          <w:sz w:val="22"/>
          <w:szCs w:val="22"/>
        </w:rPr>
        <w:t xml:space="preserve">7. Control de asistencia</w:t>
      </w:r>
      <w:r>
        <w:t xml:space="preserve">  </w:t>
      </w:r>
      <w:r>
        <w:rPr>
          <w:rFonts w:ascii="Calibri" w:cs="Calibri" w:eastAsia="Calibri" w:hAnsi="Calibri"/>
          <w:b/>
          <w:bCs/>
          <w:color w:val="18497A"/>
          <w:sz w:val="18"/>
          <w:szCs w:val="18"/>
          <w:shd w:fill="E6EEF6" w:color="auto" w:val="clear"/>
        </w:rPr>
        <w:t xml:space="preserve"> NUEVO EN v0.2 </w:t>
      </w:r>
    </w:p>
    <w:p>
      <w:pPr>
        <w:spacing w:after="160"/>
      </w:pPr>
      <w:r>
        <w:rPr>
          <w:rFonts w:ascii="Calibri" w:cs="Calibri" w:eastAsia="Calibri" w:hAnsi="Calibri"/>
          <w:color w:val="1A1A1A"/>
          <w:sz w:val="22"/>
          <w:szCs w:val="22"/>
        </w:rPr>
        <w:t xml:space="preserve">Registro de asistencia por deportista y sesión/mes, con totales de asistencias y fallas. Módulo nuevo, derivado de la corrección de alcance de la sección 9. Su relación con permanencia, pagos y ascensos se documenta como propuesta conceptual (sección 15), no como regla automática todavía.</w:t>
      </w:r>
    </w:p>
    <w:p>
      <w:pPr>
        <w:spacing w:after="40" w:before="140"/>
      </w:pPr>
      <w:r>
        <w:rPr>
          <w:rFonts w:ascii="Calibri" w:cs="Calibri" w:eastAsia="Calibri" w:hAnsi="Calibri"/>
          <w:b/>
          <w:bCs/>
          <w:color w:val="1A1A1A"/>
          <w:sz w:val="22"/>
          <w:szCs w:val="22"/>
        </w:rPr>
        <w:t xml:space="preserve">8. Registro de pagos y matrícula</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administrativo de mensualidades y de la matrícula anual (pagada en enero), diferenciadas entre sí. El deportista paga al Maestro y este registra el pago. Sin pasarelas, tarjetas ni banca.</w:t>
      </w:r>
    </w:p>
    <w:p>
      <w:pPr>
        <w:spacing w:after="40" w:before="140"/>
      </w:pPr>
      <w:r>
        <w:rPr>
          <w:rFonts w:ascii="Calibri" w:cs="Calibri" w:eastAsia="Calibri" w:hAnsi="Calibri"/>
          <w:b/>
          <w:bCs/>
          <w:color w:val="1A1A1A"/>
          <w:sz w:val="22"/>
          <w:szCs w:val="22"/>
        </w:rPr>
        <w:t xml:space="preserve">9. Calendario / eventos del club</w:t>
      </w:r>
    </w:p>
    <w:p>
      <w:pPr>
        <w:spacing w:after="160"/>
      </w:pPr>
      <w:r>
        <w:rPr>
          <w:rFonts w:ascii="Calibri" w:cs="Calibri" w:eastAsia="Calibri" w:hAnsi="Calibri"/>
          <w:color w:val="1A1A1A"/>
          <w:sz w:val="22"/>
          <w:szCs w:val="22"/>
        </w:rPr>
        <w:t xml:space="preserve">Calendario interno sencillo para gestionar eventos futuros (torneos, exámenes/ascensos, actividades, fechas importantes).</w:t>
      </w:r>
    </w:p>
    <w:p>
      <w:pPr>
        <w:spacing w:after="40" w:before="140"/>
      </w:pPr>
      <w:r>
        <w:rPr>
          <w:rFonts w:ascii="Calibri" w:cs="Calibri" w:eastAsia="Calibri" w:hAnsi="Calibri"/>
          <w:b/>
          <w:bCs/>
          <w:color w:val="1A1A1A"/>
          <w:sz w:val="22"/>
          <w:szCs w:val="22"/>
        </w:rPr>
        <w:t xml:space="preserve">10. Reportes y exportación</w:t>
      </w:r>
    </w:p>
    <w:p>
      <w:pPr>
        <w:spacing w:after="160"/>
      </w:pPr>
      <w:r>
        <w:rPr>
          <w:rFonts w:ascii="Calibri" w:cs="Calibri" w:eastAsia="Calibri" w:hAnsi="Calibri"/>
          <w:color w:val="1A1A1A"/>
          <w:sz w:val="22"/>
          <w:szCs w:val="22"/>
        </w:rPr>
        <w:t xml:space="preserve">Importación desde Excel, exportación a Excel y generación de documentos/reportes en PDF.</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Los diez módulos son una propuesta; su inclusión, nombre y contenido se validan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14.  Información gestionada</w:t>
      </w:r>
    </w:p>
    <w:p>
      <w:pPr>
        <w:spacing w:after="160"/>
      </w:pPr>
      <w:r>
        <w:rPr>
          <w:rFonts w:ascii="Calibri" w:cs="Calibri" w:eastAsia="Calibri" w:hAnsi="Calibri"/>
          <w:color w:val="1A1A1A"/>
          <w:sz w:val="22"/>
          <w:szCs w:val="22"/>
        </w:rPr>
        <w:t xml:space="preserve">Catálogo preliminar de la información por gestionar, derivado de las fuentes y de la reunión con Aldrin. No constituye un modelo de datos: es un inventario para el análisis.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5560"/>
        <w:gridCol w:w="1900"/>
      </w:tblGrid>
      <w:tr>
        <w:trPr>
          <w:tblHeader/>
        </w:trPr>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Información (preliminar)</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(nombre, documento, sexo, nacimiento, edad, estatura, peso, dirección, correo, foto); acudientes; antecedentes marciales; salud; consentimiento/firmas.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Categoría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Depende de edad, peso, modalidad y competencia. La edad se calcula desde la fecha de nacimiento; el peso se actualiza en el tiempo. Debe poder detectarse un cambio de categoría (p. ej. al cumplir 18 años, o por variación de peso).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evento, fecha, lugar, modalidad (una de seis), categoría, peso, resultado, medalla, ranking y observaciones.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CONFIRMADO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fecha/sesión, mes, presente o falla, totales de asistencias y fallas. Estructura observada en la plantilla IMRDS; pendiente confirmar si aplica igual al club.</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Mensualidad y matrícula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Código, matrícula anual (enero), nombre, teléfono y registro de pago por mes (cuatro marcas por mes, significado pendiente).</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Evaluación / grado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Historial de grados, pruebas, formas, defensa personal, rompimiento, combate, teoría, armas, resultado, observaciones y recomendaciones.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Prueba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Tipos de test y mediciones de rendimiento y preparación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Actividad, categoría, fecha y lugar.</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Inscripción, certificados, actas, documentos de competencia y de ascensos.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bl>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Debe confirmarse la relación exacta entre categoría, edad y peso, y las categorías oficiales del club.</w:t>
      </w:r>
    </w:p>
    <w:p>
      <w:pPr>
        <w:pStyle w:val="Heading1"/>
        <w:pBdr>
          <w:bottom w:val="single" w:color="9E1B32" w:sz="6" w:space="4"/>
        </w:pBdr>
        <w:spacing w:after="160" w:before="320"/>
      </w:pPr>
      <w:r>
        <w:rPr>
          <w:rFonts w:ascii="Calibri" w:cs="Calibri" w:eastAsia="Calibri" w:hAnsi="Calibri"/>
          <w:b/>
          <w:bCs/>
          <w:color w:val="1A1A1A"/>
          <w:sz w:val="28"/>
          <w:szCs w:val="28"/>
        </w:rPr>
        <w:t xml:space="preserve">15.  Reglas de negocio conocidas</w:t>
      </w:r>
    </w:p>
    <w:p>
      <w:pPr>
        <w:spacing w:after="160"/>
      </w:pPr>
      <w:r>
        <w:rPr>
          <w:rFonts w:ascii="Calibri" w:cs="Calibri" w:eastAsia="Calibri" w:hAnsi="Calibri"/>
          <w:color w:val="1A1A1A"/>
          <w:sz w:val="22"/>
          <w:szCs w:val="22"/>
        </w:rPr>
        <w:t xml:space="preserve">Solo se registran reglas efectivamente respaldadas por las fuentes o confirmadas por Aldrin. El resto queda pendiente de validación.</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Etapas de formación por edad: iniciación (7–10 años), fundamentación (11–13) y especialización (14–17). El club no atiende desarrollo motor (3–6 años).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Competencias: seis modalidades confirmadas — combate individual (principal, base del ranking), combate en equipo (nacionales), defensa personal, salto largo, salto alto y formas/katas (algunos nacionales e internacionales). No todas tienen el mismo peso en el ranking.</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Categorías: dependen de edad y peso, y pueden cambiar en el tiempo (p. ej. un deportista de 17 años puede pasar a categoría adulta al cumplir 18 antes de una competencia). El sistema debería poder detectar y alertar estos cambios y conservar el historial, pero la tabla oficial de categorías no está confirmada.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Matrícula anual: se paga en enero y es distinta de la mensualidad. Mensualidades: se registran mensualmente con cuatro marcas por mes (significado por confirmar).</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Asistencia: existe un registro de asistencia (formato IMRDS, sección 11). Aldrin mencionó, como criterio orientativo y no oficial, que una inasistencia aproximada superior al 30–40 % podría implicar que un deportista deba esperar al siguiente grado. Este valor es una referencia verbal y no debe convertirse en regla automática del sistema sin validación.</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Relación conceptual entre procesos: asistencia → permanencia → pagos → historial del deportista → ascensos. Esta relación describe una oportunidad de análisis integrado, no una regla de negocio automática ya definida.</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Reglas de formación, modalidades y matrícula respaldadas por el Plan de Acción, los formatos metodológicos y la reunión con Aldrin.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Las seis modalidades de competencia y la existencia de la matrícula anual (diferenciada de la mensualidad) fueron confirmadas por Aldrin.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Los criterios, puntajes y requisitos de cada grado de cinturón; las categorías oficiales por edad/peso; el significado de las cuatro marcas de mensualidad; y el umbral real de inasistencia (30–40 %) requieren los documentos oficiales del club. No se infieren ni se inventan.</w:t>
      </w:r>
    </w:p>
    <w:p>
      <w:pPr>
        <w:pStyle w:val="Heading1"/>
        <w:pBdr>
          <w:bottom w:val="single" w:color="9E1B32" w:sz="6" w:space="4"/>
        </w:pBdr>
        <w:spacing w:after="160" w:before="320"/>
      </w:pPr>
      <w:r>
        <w:rPr>
          <w:rFonts w:ascii="Calibri" w:cs="Calibri" w:eastAsia="Calibri" w:hAnsi="Calibri"/>
          <w:b/>
          <w:bCs/>
          <w:color w:val="1A1A1A"/>
          <w:sz w:val="28"/>
          <w:szCs w:val="28"/>
        </w:rPr>
        <w:t xml:space="preserve">16.  Requisitos funcionales preliminares</w:t>
      </w:r>
    </w:p>
    <w:p>
      <w:pPr>
        <w:spacing w:after="160"/>
      </w:pPr>
      <w:r>
        <w:rPr>
          <w:rFonts w:ascii="Calibri" w:cs="Calibri" w:eastAsia="Calibri" w:hAnsi="Calibri"/>
          <w:color w:val="1A1A1A"/>
          <w:sz w:val="22"/>
          <w:szCs w:val="22"/>
        </w:rPr>
        <w:t xml:space="preserve">Listado preliminar, a nivel de análisis (no de implementación). La priorización y el detalle se elaboran posteriormente en los casos de uso. Los requisitos RF-17 a RF-20 son nuevos en v0.2.</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6160"/>
        <w:gridCol w:w="1800"/>
      </w:tblGrid>
      <w:tr>
        <w:trPr>
          <w:tblHeader/>
        </w:trPr>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Requisito (preliminar)</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Módulo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administrar deportistas con sus datos personales, de acudientes, antecedentes y salud.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Actualizar datos que cambian con el tiempo (p. ej. peso, cinturón) según reglas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el historial deportivo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Historial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competencias y resultados en las seis modalidades (evento, fecha, lugar, modalidad, categoría, peso, resultado, medalla, ranking,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historial competitivo propio del club de un deportista, independiente de la plataforma externa usada en cada torneo.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evaluaciones y ascensos de cinturón con sus resultados y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RF-07</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historial de grados de cada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RF-08</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pruebas físicas y datos de rendimiento.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RF-09</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Generar estadísticas e indicadores de evolución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RF-10</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administrativamente el pago de mensualidades por deportista y periodo.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estado de mensualidades de un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documentos del deportista (inscripción, certificados, actas, competencia, ascensos).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Conservar los documentos originales sin alterarlos.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Administrar un calendario interno de eventos del club.</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Calendario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Importar información desde Excel; exportar a Excel; generar reportes en PDF.</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Reportes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acceso de los actores según permisos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Acceso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RF-17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asistencia de cada deportista por sesión o por mes.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RF-18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Relacionar la asistencia con la permanencia y, cuando se validen las reglas, con las evaluaciones de ascenso.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RF-19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matrícula anual de cada deportista, diferenciada de la mensualidad.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RF-20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Detectar y señalar posibles cambios de categoría por edad o por peso, para revisión del Maestro.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preliminares; se detallan y priorizan en casos de uso tras la validación.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RF-02, RF-16, RF-18 y RF-20 dependen de reglas y de un modelo de permisos aún no definidos.</w:t>
      </w:r>
    </w:p>
    <w:p>
      <w:pPr>
        <w:pStyle w:val="Heading1"/>
        <w:pBdr>
          <w:bottom w:val="single" w:color="9E1B32" w:sz="6" w:space="4"/>
        </w:pBdr>
        <w:spacing w:after="160" w:before="320"/>
      </w:pPr>
      <w:r>
        <w:rPr>
          <w:rFonts w:ascii="Calibri" w:cs="Calibri" w:eastAsia="Calibri" w:hAnsi="Calibri"/>
          <w:b/>
          <w:bCs/>
          <w:color w:val="1A1A1A"/>
          <w:sz w:val="28"/>
          <w:szCs w:val="28"/>
        </w:rPr>
        <w:t xml:space="preserve">17.  Requisitos no funcionales preliminares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Aplicación web, con acceso inicial sencillo y funcional.</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Usabilidad orientada a usuarios no técnicos (Maestro y administración); el registro de asistencia debe ser simple, sin digitación compleja.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Acceso por roles (esquema a definir en fases posteriores).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Importación/exportación en Excel y generación de PDF.</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Conservación íntegra de los documentos originales cargados.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Mantenibilidad y posibilidad de ampliación futura sin rehacer el núcleo.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Manejo cuidadoso de datos personales (incluye menores de edad), evitando almacenar información médica o social excesiva sin necesidad justificada (ver plantilla IMRDS, sección 11).</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no funcionales preliminares, sujetos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18.  Datos y documentos existentes</w:t>
      </w:r>
    </w:p>
    <w:p>
      <w:pPr>
        <w:spacing w:after="160"/>
      </w:pPr>
      <w:r>
        <w:rPr>
          <w:rFonts w:ascii="Calibri" w:cs="Calibri" w:eastAsia="Calibri" w:hAnsi="Calibri"/>
          <w:color w:val="1A1A1A"/>
          <w:sz w:val="22"/>
          <w:szCs w:val="22"/>
        </w:rPr>
        <w:t xml:space="preserve">Fuentes entregadas para el análisis. Se conservan como referencia y no deben modificarse.</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1800"/>
        <w:gridCol w:w="49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Aporta al análisis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(formato físico)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Campos de deportista, acudientes, antecedentes y salud.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 2026</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(Word)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del club, metodología, tests, destacados, cronograma, presupuesto e inventario.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 (plan semanal / mensual / programa)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Planificación de enseñanza del Hapkido; contexto IMRDS (fuera de alcance inicial).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mensualidades 2025 (2 copias)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registro de pagos mensuales. La segunda copia no aporta información nueva.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Formato de preparación física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 preparación física y pruebas (formato externo).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asistencia (IMRDS) — nuevo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un formato de asistencia; plantilla en blanco, de alcance institucional (Escuelas de Formación), pendiente confirmar aplicabilidad al club.</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Seis fuentes entregadas (una de ellas en dos copias) por el equipo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19.  Integraciones futuras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IMRDS / escuelas de formación: posible ampliación futura; hoy fuera de alcance como gestión completa. La arquitectura conceptual no debe impedirla. Se admite, sin embargo, el registro puntual de un deportista de escuela representando al club en una competencia (sección 8).</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Fitofan: participa en el proceso relacionado con competencias, pero no se asume que exista una API pública ni se diseña una integración técnica sin confirmación. Otras plataformas (usadas en Bogotá/Cundinamarca) pueden intervenir según el torneo; el historial competitivo propio del club es independiente de ellas.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Formatos de preparación física (INDEPORTES): por definir si el sistema los gestiona o solo los referencia.</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Todas las integraciones anteriores requieren confirmación; no se diseñan en esta etapa.</w:t>
      </w:r>
    </w:p>
    <w:p>
      <w:pPr>
        <w:pStyle w:val="Heading1"/>
        <w:pBdr>
          <w:bottom w:val="single" w:color="9E1B32" w:sz="6" w:space="4"/>
        </w:pBdr>
        <w:spacing w:after="160" w:before="320"/>
      </w:pPr>
      <w:r>
        <w:rPr>
          <w:rFonts w:ascii="Calibri" w:cs="Calibri" w:eastAsia="Calibri" w:hAnsi="Calibri"/>
          <w:b/>
          <w:bCs/>
          <w:color w:val="1A1A1A"/>
          <w:sz w:val="28"/>
          <w:szCs w:val="28"/>
        </w:rPr>
        <w:t xml:space="preserve">20.  Tecnologías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360"/>
      </w:tblGrid>
      <w:tr>
        <w:trPr>
          <w:tblHeader/>
        </w:trPr>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Frontend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HTML5, CSS3, JavaScript</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Backend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PHP 8</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Base de datos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MySQL</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Entorno de desarrollo</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XAMPP · Visual Studio Code</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Control de versiones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Git / GitHub</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stack tecnológico fue confirmado directamente por el autor del proyecto (en v0.1 figuraba como preliminar). No se cambia sin justificación técnica.</w:t>
      </w:r>
    </w:p>
    <w:p>
      <w:pPr>
        <w:pStyle w:val="Heading1"/>
        <w:pBdr>
          <w:bottom w:val="single" w:color="9E1B32" w:sz="6" w:space="4"/>
        </w:pBdr>
        <w:spacing w:after="160" w:before="320"/>
      </w:pPr>
      <w:r>
        <w:rPr>
          <w:rFonts w:ascii="Calibri" w:cs="Calibri" w:eastAsia="Calibri" w:hAnsi="Calibri"/>
          <w:b/>
          <w:bCs/>
          <w:color w:val="1A1A1A"/>
          <w:sz w:val="28"/>
          <w:szCs w:val="28"/>
        </w:rPr>
        <w:t xml:space="preserve">21.  Metodología de desarrollo</w:t>
      </w:r>
    </w:p>
    <w:p>
      <w:pPr>
        <w:spacing w:after="160"/>
      </w:pPr>
      <w:r>
        <w:rPr>
          <w:rFonts w:ascii="Calibri" w:cs="Calibri" w:eastAsia="Calibri" w:hAnsi="Calibri"/>
          <w:color w:val="1A1A1A"/>
          <w:sz w:val="22"/>
          <w:szCs w:val="22"/>
        </w:rPr>
        <w:t xml:space="preserve">El proyecto sigue una metodología por etapas inspirada en el proyecto AttendQR:</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1. Análisis y documentación</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2. Diseño de base de datos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3. Definición de lógica de negocio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4. Diseño de arquitectura backend</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5. Desarrollo funcional del backend</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6. Desarrollo frontend</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7. Integración</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8. Pruebas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9. Despliegue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Regla principal</w:t>
            </w:r>
          </w:p>
          <w:p>
            <w:pPr>
              <w:spacing w:after="60"/>
            </w:pPr>
            <w:r>
              <w:rPr>
                <w:rFonts w:ascii="Calibri" w:cs="Calibri" w:eastAsia="Calibri" w:hAnsi="Calibri"/>
                <w:color w:val="1A1A1A"/>
                <w:sz w:val="22"/>
                <w:szCs w:val="22"/>
              </w:rPr>
              <w:t xml:space="preserve">No se inicia la programación antes de cerrar correctamente las etapas de análisis y diseño. El proyecto se encuentra en la etapa 1 (análisis y documentación).</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22.  Riesgos y restricciones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Riesgo / restricción</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Información pendiente de validación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Criterios de ascensos, categorías, permisos y reglas de asistencia/pagos aún sin confirmar; avanzar sin validarlos genera reproceso.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Control del alcance</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ampliar a la gestión completa de IMRDS, pagos en línea, ni módulos no solicitados (p. ej. publicidad/redes sociales) sin una decisión explícita.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Mezcla de fuentes IMRDS y del club</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La plantilla de asistencia recibida es del programa institucional "Escuelas de Formación Deportiva" del IMRDS, no necesariamente del club. Existe riesgo de diseñar el módulo de asistencia sobre una fuente que no corresponde exactamente al club si no se valida primero.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de menores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Requiere manejo cuidadoso y autorizaciones para el tratamiento de datos; evitar duplicar campos sociales/demográficos propios del IMRDS sin necesidad.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Disponibilidad para validar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El avance depende de la disponibilidad del Maestro y la administración para resolver pendientes.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Documentos originales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deben modificarse; el sistema solo los conserva y referencia.</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23.  Información pendiente de validación</w:t>
      </w:r>
    </w:p>
    <w:p>
      <w:pPr>
        <w:spacing w:after="160"/>
      </w:pPr>
      <w:r>
        <w:rPr>
          <w:rFonts w:ascii="Calibri" w:cs="Calibri" w:eastAsia="Calibri" w:hAnsi="Calibri"/>
          <w:color w:val="1A1A1A"/>
          <w:sz w:val="22"/>
          <w:szCs w:val="22"/>
        </w:rPr>
        <w:t xml:space="preserve">Consolidado actualizado de lo que falta confirmar para cerrar el análisis (reemplaza la lista de v0.1: varios puntos ya se resolvieron —modalidades, alcance de asistencia— y se incorporan nuevos puntos derivados de la reunión y de las nuevas plantillas):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1. Usuario administrador principal del sistema (Aldrin vs. Viviana como representante legal) y permisos exactos por rol, incluidos los del órgano administrativo (Presidente, Revisor Fiscal, Secretario/Tesorero, Comité disciplinario).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2. Documento oficial de exámenes y criterios de ascenso por grado (pruebas, puntajes, requisitos).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3. Categorías oficiales de competencia (tablas definitivas de edad y peso).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4. Significado de las cuatro marcas por mes en la planilla de mensualidades; valor de la mensualidad y de la matrícula anual; reglas de mora.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5. Si el club usa la misma plantilla de asistencia del IMRDS (Escuelas de Formación) para sus propias clases, o si maneja (o debe crearse) un registro propio del club.</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6. Umbral real de inasistencia (se mencionó 30–40 % como referencia) y si debe convertirse en una regla automática del sistema, y con qué efecto (p. ej. sobre los ascensos).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7. Si el sistema debe registrar la preparación física individual (formato externo) o solo referenciarla.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8. Documentos que deben cargarse o generarse (certificados, actas, constancias) y sus formatos.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9. Qué es exactamente Fitofan y su rol en las competencias; si existen otras plataformas relevantes y si hay algún medio digital de consulta.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10. Reportes y exportaciones prioritarios para el club.</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11. Autorizaciones o consentimientos para el tratamiento de datos personales de menores, y si los campos sociales/demográficos vistos en la plantilla IMRDS (grupo étnico, discapacidad, víctima de conflicto armado) tienen algún lugar en el sistema del club o deben excluirse.</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12. Mecanismo concreto para registrar la participación de deportistas de escuelas de formación representando al club en una competencia, sin construir todavía el módulo completo de gestión de escuelas.</w:t>
      </w:r>
    </w:p>
    <w:p>
      <w:pPr>
        <w:pStyle w:val="Heading1"/>
        <w:pBdr>
          <w:bottom w:val="single" w:color="9E1B32" w:sz="6" w:space="4"/>
        </w:pBdr>
        <w:spacing w:after="160" w:before="320"/>
      </w:pPr>
      <w:r>
        <w:rPr>
          <w:rFonts w:ascii="Calibri" w:cs="Calibri" w:eastAsia="Calibri" w:hAnsi="Calibri"/>
          <w:b/>
          <w:bCs/>
          <w:color w:val="1A1A1A"/>
          <w:sz w:val="28"/>
          <w:szCs w:val="28"/>
        </w:rPr>
        <w:t xml:space="preserve">24.  Decisiones tomadas</w:t>
      </w:r>
    </w:p>
    <w:p>
      <w:pPr>
        <w:spacing w:after="160"/>
      </w:pPr>
      <w:r>
        <w:rPr>
          <w:rFonts w:ascii="Calibri" w:cs="Calibri" w:eastAsia="Calibri" w:hAnsi="Calibri"/>
          <w:color w:val="1A1A1A"/>
          <w:sz w:val="22"/>
          <w:szCs w:val="22"/>
        </w:rPr>
        <w:t xml:space="preserve">Decisiones ya adoptadas por el equipo del proyecto y por Aldrin para esta etapa: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El alcance inicial se limita al Club Hwang Hon; el IMRDS queda para una posible ampliación futura, salvo el registro puntual de deportistas de escuela representando al club en competencias.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La asistencia queda DENTRO del alcance del MVP (corrige la decisión de v0.1).</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Se confirman seis modalidades de competencia, con combate individual como la principal.</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La matrícula anual se diferencia de la mensualidad.</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El club cuenta con aproximadamente 35 deportistas activos.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El módulo de pagos es solo un registro administrativo (sin pagos en línea ni banca).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El calendario es un módulo interno sencillo.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El acceso inicial se mantiene sencillo; el modelo de permisos se define después.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Se sigue la metodología por etapas (no se programa antes de cerrar análisis y diseño).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El stack tecnológico queda confirmado: HTML5, CSS3, JavaScript, PHP 8, MySQL, Git/GitHub, entorno XAMPP, Visual Studio Code.</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Publicidad y redes sociales no forman parte del proyecto.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Este Documento Maestro (ahora en versión 0.2) sigue siendo la fuente de verdad del proyecto.</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Decisiones del equipo y de Aldrin, base de esta versión 0.2.</w:t>
      </w:r>
    </w:p>
    <w:p>
      <w:pPr>
        <w:pStyle w:val="Heading1"/>
        <w:pBdr>
          <w:bottom w:val="single" w:color="9E1B32" w:sz="6" w:space="4"/>
        </w:pBdr>
        <w:spacing w:after="160" w:before="320"/>
      </w:pPr>
      <w:r>
        <w:rPr>
          <w:rFonts w:ascii="Calibri" w:cs="Calibri" w:eastAsia="Calibri" w:hAnsi="Calibri"/>
          <w:b/>
          <w:bCs/>
          <w:color w:val="1A1A1A"/>
          <w:sz w:val="28"/>
          <w:szCs w:val="28"/>
        </w:rPr>
        <w:t xml:space="preserve">25.  Próximos pasos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Validar con Aldrin (y aclarar la gobernanza con la representante legal) los doce puntos de la sección 23.</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Cerrar el análisis y convertir el contenido en requisitos definitivos y reglas de negocio.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Elaborar casos de uso y flujos.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Elaborar diagramas de análisis.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Diseñar el modelo entidad-relación y la base de datos.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Definir la arquitectura y, solo entonces, iniciar el desarrollo.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Secuencia sujeta a la validación del análisis.</w:t>
      </w:r>
    </w:p>
    <w:p>
      <w:pPr>
        <w:pStyle w:val="Heading1"/>
        <w:pBdr>
          <w:bottom w:val="single" w:color="9E1B32" w:sz="6" w:space="4"/>
        </w:pBdr>
        <w:spacing w:after="160" w:before="320"/>
      </w:pPr>
      <w:r>
        <w:rPr>
          <w:rFonts w:ascii="Calibri" w:cs="Calibri" w:eastAsia="Calibri" w:hAnsi="Calibri"/>
          <w:b/>
          <w:bCs/>
          <w:color w:val="1A1A1A"/>
          <w:sz w:val="28"/>
          <w:szCs w:val="28"/>
        </w:rPr>
        <w:t xml:space="preserve">26.  Historial de cambios del Documento Maestro</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0"/>
        <w:gridCol w:w="1400"/>
        <w:gridCol w:w="2200"/>
        <w:gridCol w:w="4760"/>
      </w:tblGrid>
      <w:tr>
        <w:trPr>
          <w:tblHeader/>
        </w:trPr>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Fecha</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Autor</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Cambios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07/09/2026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Creación inicial del Documento Maestro a partir de la descripción del proyecto y de las cinco fuentes documentales entregadas.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18/09/2026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Se incorporó información de la reunión con Aldrin (contexto base actualizado). Se corrigió el alcance: la asistencia pasa de "fuera de alcance" a "dentro del MVP". Se confirmaron seis modalidades de competencia (antes solo dos documentadas) y se identificó combate individual como principal. Se diferenció la matrícula anual de la mensualidad. Se incorporaron dos fuentes documentales nuevas (planilla de asistencia IMRDS y copia adicional de mensualidad). Se amplió el módulo de competencias, ascensos y estadísticas, y se agregó el módulo de Control de asistencia. Se refinaron los roles administrativos (Presidente, Revisor Fiscal, Secretario/Tesorero, Comité disciplinario). Se confirmó el stack tecnológico (antes preliminar). Se actualizó la lista de información pendiente de validación (de doce puntos, varios resueltos y varios nuevos). Se agregaron cuatro requisitos funcionales nuevos (RF-17 a RF-20).</w:t>
            </w:r>
          </w:p>
        </w:tc>
      </w:tr>
    </w:tbl>
    <w:p>
      <w:r>
        <w:br w:type="page"/>
      </w:r>
    </w:p>
    <w:p>
      <w:pPr>
        <w:pStyle w:val="Heading2"/>
        <w:spacing w:after="100" w:before="200"/>
      </w:pPr>
      <w:r>
        <w:rPr>
          <w:rFonts w:ascii="Calibri" w:cs="Calibri" w:eastAsia="Calibri" w:hAnsi="Calibri"/>
          <w:b/>
          <w:bCs/>
          <w:color w:val="9E1B32"/>
          <w:sz w:val="24"/>
          <w:szCs w:val="24"/>
        </w:rPr>
        <w:t xml:space="preserve">Información que debemos validar con Aldrin</w:t>
      </w:r>
    </w:p>
    <w:p>
      <w:pPr>
        <w:spacing w:after="160"/>
      </w:pPr>
      <w:r>
        <w:rPr>
          <w:rFonts w:ascii="Calibri" w:cs="Calibri" w:eastAsia="Calibri" w:hAnsi="Calibri"/>
          <w:color w:val="1A1A1A"/>
          <w:sz w:val="22"/>
          <w:szCs w:val="22"/>
        </w:rPr>
        <w:t xml:space="preserve">Preguntas y datos que faltan para cerrar el análisis y pasar al diseño: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1. Usuario administrador principal del sistema (Aldrin vs. Viviana como representante legal) y permisos exactos por rol, incluidos los del órgano administrativo (Presidente, Revisor Fiscal, Secretario/Tesorero, Comité disciplinario).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2. Documento oficial de exámenes y criterios de ascenso por grado (pruebas, puntajes, requisitos).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3. Categorías oficiales de competencia (tablas definitivas de edad y peso).</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4. Significado de las cuatro marcas por mes en la planilla de mensualidades; valor de la mensualidad y de la matrícula anual; reglas de mora.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5. Si el club usa la misma plantilla de asistencia del IMRDS (Escuelas de Formación) para sus propias clases, o si maneja (o debe crearse) un registro propio del club.</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6. Umbral real de inasistencia (se mencionó 30–40 % como referencia) y si debe convertirse en una regla automática del sistema, y con qué efecto (p. ej. sobre los ascensos).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7. Si el sistema debe registrar la preparación física individual (formato externo) o solo referenciarla.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8. Documentos que deben cargarse o generarse (certificados, actas, constancias) y sus formatos.</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9. Qué es exactamente Fitofan y su rol en las competencias; si existen otras plataformas relevantes y si hay algún medio digital de consulta.</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10. Reportes y exportaciones prioritarios para el club.</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11. Autorizaciones o consentimientos para el tratamiento de datos personales de menores, y si los campos sociales/demográficos vistos en la plantilla IMRDS (grupo étnico, discapacidad, víctima de conflicto armado) tienen algún lugar en el sistema del club o deben excluirse.</w:t>
      </w:r>
    </w:p>
    <w:p>
      <w:pPr>
        <w:spacing w:after="160"/>
        <w:ind w:left="260"/>
      </w:pPr>
      <w:r>
        <w:rPr>
          <w:rFonts w:ascii="Calibri" w:cs="Calibri" w:eastAsia="Calibri" w:hAnsi="Calibri"/>
          <w:color w:val="1A1A1A"/>
          <w:sz w:val="22"/>
          <w:szCs w:val="22"/>
        </w:rPr>
        <w:t xml:space="preserve">•  </w:t>
      </w:r>
      <w:r>
        <w:rPr>
          <w:rFonts w:ascii="Calibri" w:cs="Calibri" w:eastAsia="Calibri" w:hAnsi="Calibri"/>
          <w:color w:val="1A1A1A"/>
          <w:sz w:val="22"/>
          <w:szCs w:val="22"/>
        </w:rPr>
        <w:t xml:space="preserve">12. Mecanismo concreto para registrar la participación de deportistas de escuelas de formación representando al club en una competencia, sin construir todavía el módulo completo de gestión de escuelas.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Recordatorio</w:t>
            </w:r>
          </w:p>
          <w:p>
            <w:pPr>
              <w:spacing w:after="60"/>
            </w:pPr>
            <w:r>
              <w:rPr>
                <w:rFonts w:ascii="Calibri" w:cs="Calibri" w:eastAsia="Calibri" w:hAnsi="Calibri"/>
                <w:color w:val="1A1A1A"/>
                <w:sz w:val="22"/>
                <w:szCs w:val="22"/>
              </w:rPr>
              <w:t xml:space="preserve">Hasta validar estos puntos, no se convierten ejemplos ni supuestos en reglas definitivas, y no se inicia la programación.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B5B5E"/>
        <w:sz w:val="16"/>
        <w:szCs w:val="16"/>
      </w:rPr>
      <w:t xml:space="preserve">HwangHon-Sports-System — Documento Maestro v0.2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2026-09-18T14:59:10.166Z</dcterms:created>
  <dcterms:modified xsi:type="dcterms:W3CDTF">2026-09-18T14:59:10.166Z</dcterms:modified>
</cp:coreProperties>
</file>

<file path=docProps/custom.xml><?xml version="1.0" encoding="utf-8"?>
<Properties xmlns="http://schemas.openxmlformats.org/officeDocument/2006/custom-properties" xmlns:vt="http://schemas.openxmlformats.org/officeDocument/2006/docPropsVTypes"/>
</file>