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b/>
          <w:bCs/>
          <w:color w:val="9E1B32"/>
          <w:sz w:val="22"/>
          <w:szCs w:val="22"/>
        </w:rPr>
        <w:t xml:space="preserve">DOCUMENTO MAESTRO</w:t>
      </w:r>
    </w:p>
    <w:p>
      <w:pPr>
        <w:spacing w:before="80"/>
      </w:pPr>
      <w:r>
        <w:rPr>
          <w:rFonts w:ascii="Calibri" w:cs="Calibri" w:eastAsia="Calibri" w:hAnsi="Calibri"/>
          <w:b/>
          <w:bCs/>
          <w:color w:val="1A1A1A"/>
          <w:sz w:val="64"/>
          <w:szCs w:val="64"/>
        </w:rPr>
        <w:t xml:space="preserve">HwangHon-Sports-System</w:t>
      </w:r>
    </w:p>
    <w:p>
      <w:pPr>
        <w:spacing w:after="400" w:before="160"/>
      </w:pPr>
      <w:r>
        <w:rPr>
          <w:rFonts w:ascii="Calibri" w:cs="Calibri" w:eastAsia="Calibri" w:hAnsi="Calibri"/>
          <w:color w:val="5B5B5E"/>
          <w:sz w:val="26"/>
          <w:szCs w:val="26"/>
        </w:rPr>
        <w:t>Análisis y documentación · Versión 0.2.8</w:t>
      </w:r>
    </w:p>
    <w:p>
      <w:pPr>
        <w:spacing w:after="3200"/>
      </w:pPr>
      <w:r>
        <w:rPr>
          <w:rFonts w:ascii="Calibri" w:cs="Calibri" w:eastAsia="Calibri" w:hAnsi="Calibri"/>
          <w:color w:val="1A1A1A"/>
          <w:sz w:val="24"/>
          <w:szCs w:val="24"/>
        </w:rPr>
        <w:t>Sistema de gestión deportiva para el Club Deportivo de Hapkido Hwang Hon. Documento base de análisis (fuente de verdad del proyecto), previo al diseño y al desarrollo. Esta versión (0.2.8) corrige una incoherencia que quedó de la ronda anterior (sección 14, fila "Categoría": el estado de la tabla de pesos por edad seguía diciendo PROPUESTA pendiente de la federación, cuando ya es oficial desde Reglas de Negocio v1.1) y actualiza los punteros de la sección 15 a Reglas de Negocio v1.2. No reemplaza las versiones anteriores.</w:t>
      </w:r>
    </w:p>
    <w:p>
      <w:r>
        <w:rPr>
          <w:rFonts w:ascii="Calibri" w:cs="Calibri" w:eastAsia="Calibri" w:hAnsi="Calibri"/>
          <w:color w:val="5B5B5E"/>
          <w:sz w:val="20"/>
          <w:szCs w:val="20"/>
        </w:rPr>
        <w:t>Documento interno de trabajo · Borrador para validación</w:t>
        <w:tab/>
        <w:tab/>
        <w:tab/>
        <w:t>Soacha, Cundinamarca — octubre de 2026</w:t>
      </w:r>
    </w:p>
    <w:p>
      <w:pPr>
        <w:spacing w:before="600"/>
      </w:pP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4680"/>
        <w:gridCol w:w="4680"/>
      </w:tblGrid>
      <w:tr>
        <w:trPr>
          <w:tblHeader/>
        </w:trPr>
        <w:tc>
          <w:tcPr>
            <w:tcW w:type="dxa" w:w="468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PREPARADO POR</w:t>
            </w:r>
          </w:p>
        </w:tc>
        <w:tc>
          <w:tcPr>
            <w:tcW w:type="dxa" w:w="468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CLIENTE</w:t>
            </w:r>
          </w:p>
        </w:tc>
      </w:tr>
      <w:tr>
        <w:tc>
          <w:tcPr>
            <w:tcW w:type="dxa" w:w="4680"/>
            <w:tcMar>
              <w:top w:type="dxa" w:w="100"/>
              <w:left w:type="dxa" w:w="120"/>
              <w:bottom w:type="dxa" w:w="100"/>
              <w:right w:type="dxa" w:w="120"/>
            </w:tcMar>
            <w:vAlign w:val="center"/>
          </w:tcPr>
          <w:p>
            <w:r>
              <w:rPr>
                <w:rFonts w:ascii="Calibri" w:cs="Calibri" w:eastAsia="Calibri" w:hAnsi="Calibri"/>
                <w:b/>
                <w:bCs/>
                <w:color w:val="1A1A1A"/>
                <w:sz w:val="20"/>
                <w:szCs w:val="20"/>
              </w:rPr>
              <w:t xml:space="preserve">John Alejandro Contreras</w:t>
            </w:r>
          </w:p>
          <w:p>
            <w:r>
              <w:rPr>
                <w:rFonts w:ascii="Calibri" w:cs="Calibri" w:eastAsia="Calibri" w:hAnsi="Calibri"/>
                <w:color w:val="1A1A1A"/>
                <w:sz w:val="20"/>
                <w:szCs w:val="20"/>
              </w:rPr>
              <w:t xml:space="preserve">Ingeniería de Software</w:t>
            </w:r>
          </w:p>
          <w:p>
            <w:r>
              <w:rPr>
                <w:rFonts w:ascii="Calibri" w:cs="Calibri" w:eastAsia="Calibri" w:hAnsi="Calibri"/>
                <w:color w:val="1A1A1A"/>
                <w:sz w:val="20"/>
                <w:szCs w:val="20"/>
              </w:rPr>
              <w:t xml:space="preserve">Fundación Universitaria Compensar · Práctica Profesional</w:t>
            </w:r>
          </w:p>
        </w:tc>
        <w:tc>
          <w:tcPr>
            <w:tcW w:type="dxa" w:w="4680"/>
            <w:tcMar>
              <w:top w:type="dxa" w:w="100"/>
              <w:left w:type="dxa" w:w="120"/>
              <w:bottom w:type="dxa" w:w="100"/>
              <w:right w:type="dxa" w:w="120"/>
            </w:tcMar>
            <w:vAlign w:val="center"/>
          </w:tcPr>
          <w:p>
            <w:r>
              <w:rPr>
                <w:rFonts w:ascii="Calibri" w:cs="Calibri" w:eastAsia="Calibri" w:hAnsi="Calibri"/>
                <w:b/>
                <w:bCs/>
                <w:color w:val="1A1A1A"/>
                <w:sz w:val="20"/>
                <w:szCs w:val="20"/>
              </w:rPr>
              <w:t xml:space="preserve">Aldrin Díaz Herrera</w:t>
            </w:r>
          </w:p>
          <w:p>
            <w:r>
              <w:rPr>
                <w:rFonts w:ascii="Calibri" w:cs="Calibri" w:eastAsia="Calibri" w:hAnsi="Calibri"/>
                <w:color w:val="1A1A1A"/>
                <w:sz w:val="20"/>
                <w:szCs w:val="20"/>
              </w:rPr>
              <w:t xml:space="preserve">Maestro del club</w:t>
            </w:r>
          </w:p>
          <w:p>
            <w:r>
              <w:rPr>
                <w:rFonts w:ascii="Calibri" w:cs="Calibri" w:eastAsia="Calibri" w:hAnsi="Calibri"/>
                <w:color w:val="1A1A1A"/>
                <w:sz w:val="20"/>
                <w:szCs w:val="20"/>
              </w:rPr>
              <w:t xml:space="preserve">Club Deportivo de Hapkido Hwang Hon · Soacha</w:t>
            </w:r>
          </w:p>
        </w:tc>
      </w:tr>
    </w:tbl>
    <w:p>
      <w:r>
        <w:br w:type="page"/>
      </w:r>
    </w:p>
    <w:p>
      <w:pPr>
        <w:pStyle w:val="Heading1"/>
        <w:spacing w:after="200" w:before="200"/>
      </w:pPr>
      <w:r>
        <w:rPr>
          <w:rFonts w:ascii="Calibri" w:cs="Calibri" w:eastAsia="Calibri" w:hAnsi="Calibri"/>
          <w:b/>
          <w:bCs/>
          <w:color w:val="1A1A1A"/>
          <w:sz w:val="28"/>
          <w:szCs w:val="28"/>
        </w:rPr>
        <w:t xml:space="preserve">Contenido</w:t>
      </w:r>
    </w:p>
    <w:p>
      <w:pPr>
        <w:tabs>
          <w:tab w:val="right" w:pos="9360" w:leader="dot"/>
        </w:tabs>
        <w:spacing w:after="90"/>
      </w:pPr>
      <w:r>
        <w:rPr>
          <w:rFonts w:ascii="Calibri" w:cs="Calibri" w:eastAsia="Calibri" w:hAnsi="Calibri"/>
          <w:color w:val="1A1A1A"/>
          <w:sz w:val="22"/>
          <w:szCs w:val="22"/>
        </w:rPr>
        <w:t xml:space="preserve">1  Control del documento	3</w:t>
      </w:r>
    </w:p>
    <w:p>
      <w:pPr>
        <w:tabs>
          <w:tab w:val="right" w:pos="9360" w:leader="dot"/>
        </w:tabs>
        <w:spacing w:after="90"/>
      </w:pPr>
      <w:r>
        <w:rPr>
          <w:rFonts w:ascii="Calibri" w:cs="Calibri" w:eastAsia="Calibri" w:hAnsi="Calibri"/>
          <w:color w:val="1A1A1A"/>
          <w:sz w:val="22"/>
          <w:szCs w:val="22"/>
        </w:rPr>
        <w:t xml:space="preserve">2  Contexto del proyecto	4</w:t>
      </w:r>
    </w:p>
    <w:p>
      <w:pPr>
        <w:tabs>
          <w:tab w:val="right" w:pos="9360" w:leader="dot"/>
        </w:tabs>
        <w:spacing w:after="90"/>
      </w:pPr>
      <w:r>
        <w:rPr>
          <w:rFonts w:ascii="Calibri" w:cs="Calibri" w:eastAsia="Calibri" w:hAnsi="Calibri"/>
          <w:color w:val="1A1A1A"/>
          <w:sz w:val="22"/>
          <w:szCs w:val="22"/>
        </w:rPr>
        <w:t xml:space="preserve">3  Contexto del Club Hwang Hon	5</w:t>
      </w:r>
    </w:p>
    <w:p>
      <w:pPr>
        <w:tabs>
          <w:tab w:val="right" w:pos="9360" w:leader="dot"/>
        </w:tabs>
        <w:spacing w:after="90"/>
      </w:pPr>
      <w:r>
        <w:rPr>
          <w:rFonts w:ascii="Calibri" w:cs="Calibri" w:eastAsia="Calibri" w:hAnsi="Calibri"/>
          <w:color w:val="1A1A1A"/>
          <w:sz w:val="22"/>
          <w:szCs w:val="22"/>
        </w:rPr>
        <w:t xml:space="preserve">4  Problema identificado	5</w:t>
      </w:r>
    </w:p>
    <w:p>
      <w:pPr>
        <w:tabs>
          <w:tab w:val="right" w:pos="9360" w:leader="dot"/>
        </w:tabs>
        <w:spacing w:after="90"/>
      </w:pPr>
      <w:r>
        <w:rPr>
          <w:rFonts w:ascii="Calibri" w:cs="Calibri" w:eastAsia="Calibri" w:hAnsi="Calibri"/>
          <w:color w:val="1A1A1A"/>
          <w:sz w:val="22"/>
          <w:szCs w:val="22"/>
        </w:rPr>
        <w:t xml:space="preserve">5  Justificación	6</w:t>
      </w:r>
    </w:p>
    <w:p>
      <w:pPr>
        <w:tabs>
          <w:tab w:val="right" w:pos="9360" w:leader="dot"/>
        </w:tabs>
        <w:spacing w:after="90"/>
      </w:pPr>
      <w:r>
        <w:rPr>
          <w:rFonts w:ascii="Calibri" w:cs="Calibri" w:eastAsia="Calibri" w:hAnsi="Calibri"/>
          <w:color w:val="1A1A1A"/>
          <w:sz w:val="22"/>
          <w:szCs w:val="22"/>
        </w:rPr>
        <w:t xml:space="preserve">6  Objetivo general	6</w:t>
      </w:r>
    </w:p>
    <w:p>
      <w:pPr>
        <w:tabs>
          <w:tab w:val="right" w:pos="9360" w:leader="dot"/>
        </w:tabs>
        <w:spacing w:after="90"/>
      </w:pPr>
      <w:r>
        <w:rPr>
          <w:rFonts w:ascii="Calibri" w:cs="Calibri" w:eastAsia="Calibri" w:hAnsi="Calibri"/>
          <w:color w:val="1A1A1A"/>
          <w:sz w:val="22"/>
          <w:szCs w:val="22"/>
        </w:rPr>
        <w:t xml:space="preserve">7  Objetivos específicos	6</w:t>
      </w:r>
    </w:p>
    <w:p>
      <w:pPr>
        <w:tabs>
          <w:tab w:val="right" w:pos="9360" w:leader="dot"/>
        </w:tabs>
        <w:spacing w:after="90"/>
      </w:pPr>
      <w:r>
        <w:rPr>
          <w:rFonts w:ascii="Calibri" w:cs="Calibri" w:eastAsia="Calibri" w:hAnsi="Calibri"/>
          <w:color w:val="1A1A1A"/>
          <w:sz w:val="22"/>
          <w:szCs w:val="22"/>
        </w:rPr>
        <w:t xml:space="preserve">8  Alcance	7</w:t>
      </w:r>
    </w:p>
    <w:p>
      <w:pPr>
        <w:tabs>
          <w:tab w:val="right" w:pos="9360" w:leader="dot"/>
        </w:tabs>
        <w:spacing w:after="90"/>
      </w:pPr>
      <w:r>
        <w:rPr>
          <w:rFonts w:ascii="Calibri" w:cs="Calibri" w:eastAsia="Calibri" w:hAnsi="Calibri"/>
          <w:color w:val="1A1A1A"/>
          <w:sz w:val="22"/>
          <w:szCs w:val="22"/>
        </w:rPr>
        <w:t xml:space="preserve">9  Fuera de alcance	7</w:t>
      </w:r>
    </w:p>
    <w:p>
      <w:pPr>
        <w:tabs>
          <w:tab w:val="right" w:pos="9360" w:leader="dot"/>
        </w:tabs>
        <w:spacing w:after="90"/>
      </w:pPr>
      <w:r>
        <w:rPr>
          <w:rFonts w:ascii="Calibri" w:cs="Calibri" w:eastAsia="Calibri" w:hAnsi="Calibri"/>
          <w:color w:val="1A1A1A"/>
          <w:sz w:val="22"/>
          <w:szCs w:val="22"/>
        </w:rPr>
        <w:t xml:space="preserve">10  Actores y usuarios	8</w:t>
      </w:r>
    </w:p>
    <w:p>
      <w:pPr>
        <w:tabs>
          <w:tab w:val="right" w:pos="9360" w:leader="dot"/>
        </w:tabs>
        <w:spacing w:after="90"/>
      </w:pPr>
      <w:r>
        <w:rPr>
          <w:rFonts w:ascii="Calibri" w:cs="Calibri" w:eastAsia="Calibri" w:hAnsi="Calibri"/>
          <w:color w:val="1A1A1A"/>
          <w:sz w:val="22"/>
          <w:szCs w:val="22"/>
        </w:rPr>
        <w:t xml:space="preserve">11  Situación actual y procesos actuales conocidos	9</w:t>
      </w:r>
    </w:p>
    <w:p>
      <w:pPr>
        <w:tabs>
          <w:tab w:val="right" w:pos="9360" w:leader="dot"/>
        </w:tabs>
        <w:spacing w:after="90"/>
      </w:pPr>
      <w:r>
        <w:rPr>
          <w:rFonts w:ascii="Calibri" w:cs="Calibri" w:eastAsia="Calibri" w:hAnsi="Calibri"/>
          <w:color w:val="1A1A1A"/>
          <w:sz w:val="22"/>
          <w:szCs w:val="22"/>
        </w:rPr>
        <w:t xml:space="preserve">12  Propuesta de solución	10</w:t>
      </w:r>
    </w:p>
    <w:p>
      <w:pPr>
        <w:tabs>
          <w:tab w:val="right" w:pos="9360" w:leader="dot"/>
        </w:tabs>
        <w:spacing w:after="90"/>
      </w:pPr>
      <w:r>
        <w:rPr>
          <w:rFonts w:ascii="Calibri" w:cs="Calibri" w:eastAsia="Calibri" w:hAnsi="Calibri"/>
          <w:color w:val="1A1A1A"/>
          <w:sz w:val="22"/>
          <w:szCs w:val="22"/>
        </w:rPr>
        <w:t xml:space="preserve">13  Módulos propuestos	11</w:t>
      </w:r>
    </w:p>
    <w:p>
      <w:pPr>
        <w:tabs>
          <w:tab w:val="right" w:pos="9360" w:leader="dot"/>
        </w:tabs>
        <w:spacing w:after="90"/>
      </w:pPr>
      <w:r>
        <w:rPr>
          <w:rFonts w:ascii="Calibri" w:cs="Calibri" w:eastAsia="Calibri" w:hAnsi="Calibri"/>
          <w:color w:val="1A1A1A"/>
          <w:sz w:val="22"/>
          <w:szCs w:val="22"/>
        </w:rPr>
        <w:t xml:space="preserve">14  Información gestionada	12</w:t>
      </w:r>
    </w:p>
    <w:p>
      <w:pPr>
        <w:tabs>
          <w:tab w:val="right" w:pos="9360" w:leader="dot"/>
        </w:tabs>
        <w:spacing w:after="90"/>
      </w:pPr>
      <w:r>
        <w:rPr>
          <w:rFonts w:ascii="Calibri" w:cs="Calibri" w:eastAsia="Calibri" w:hAnsi="Calibri"/>
          <w:color w:val="1A1A1A"/>
          <w:sz w:val="22"/>
          <w:szCs w:val="22"/>
        </w:rPr>
        <w:t xml:space="preserve">15  Reglas de negocio conocidas	13</w:t>
      </w:r>
    </w:p>
    <w:p>
      <w:pPr>
        <w:tabs>
          <w:tab w:val="right" w:pos="9360" w:leader="dot"/>
        </w:tabs>
        <w:spacing w:after="90"/>
      </w:pPr>
      <w:r>
        <w:rPr>
          <w:rFonts w:ascii="Calibri" w:cs="Calibri" w:eastAsia="Calibri" w:hAnsi="Calibri"/>
          <w:color w:val="1A1A1A"/>
          <w:sz w:val="22"/>
          <w:szCs w:val="22"/>
        </w:rPr>
        <w:t xml:space="preserve">16  Requisitos funcionales preliminares	14</w:t>
      </w:r>
    </w:p>
    <w:p>
      <w:pPr>
        <w:tabs>
          <w:tab w:val="right" w:pos="9360" w:leader="dot"/>
        </w:tabs>
        <w:spacing w:after="90"/>
      </w:pPr>
      <w:r>
        <w:rPr>
          <w:rFonts w:ascii="Calibri" w:cs="Calibri" w:eastAsia="Calibri" w:hAnsi="Calibri"/>
          <w:color w:val="1A1A1A"/>
          <w:sz w:val="22"/>
          <w:szCs w:val="22"/>
        </w:rPr>
        <w:t xml:space="preserve">17  Requisitos no funcionales preliminares	15</w:t>
      </w:r>
    </w:p>
    <w:p>
      <w:pPr>
        <w:tabs>
          <w:tab w:val="right" w:pos="9360" w:leader="dot"/>
        </w:tabs>
        <w:spacing w:after="90"/>
      </w:pPr>
      <w:r>
        <w:rPr>
          <w:rFonts w:ascii="Calibri" w:cs="Calibri" w:eastAsia="Calibri" w:hAnsi="Calibri"/>
          <w:color w:val="1A1A1A"/>
          <w:sz w:val="22"/>
          <w:szCs w:val="22"/>
        </w:rPr>
        <w:t xml:space="preserve">18  Datos y documentos existentes	15</w:t>
      </w:r>
    </w:p>
    <w:p>
      <w:pPr>
        <w:tabs>
          <w:tab w:val="right" w:pos="9360" w:leader="dot"/>
        </w:tabs>
        <w:spacing w:after="90"/>
      </w:pPr>
      <w:r>
        <w:rPr>
          <w:rFonts w:ascii="Calibri" w:cs="Calibri" w:eastAsia="Calibri" w:hAnsi="Calibri"/>
          <w:color w:val="1A1A1A"/>
          <w:sz w:val="22"/>
          <w:szCs w:val="22"/>
        </w:rPr>
        <w:t xml:space="preserve">19  Integraciones futuras	16</w:t>
      </w:r>
    </w:p>
    <w:p>
      <w:pPr>
        <w:tabs>
          <w:tab w:val="right" w:pos="9360" w:leader="dot"/>
        </w:tabs>
        <w:spacing w:after="90"/>
      </w:pPr>
      <w:r>
        <w:rPr>
          <w:rFonts w:ascii="Calibri" w:cs="Calibri" w:eastAsia="Calibri" w:hAnsi="Calibri"/>
          <w:color w:val="1A1A1A"/>
          <w:sz w:val="22"/>
          <w:szCs w:val="22"/>
        </w:rPr>
        <w:t xml:space="preserve">20  Tecnologías	16</w:t>
      </w:r>
    </w:p>
    <w:p>
      <w:pPr>
        <w:tabs>
          <w:tab w:val="right" w:pos="9360" w:leader="dot"/>
        </w:tabs>
        <w:spacing w:after="90"/>
      </w:pPr>
      <w:r>
        <w:rPr>
          <w:rFonts w:ascii="Calibri" w:cs="Calibri" w:eastAsia="Calibri" w:hAnsi="Calibri"/>
          <w:color w:val="1A1A1A"/>
          <w:sz w:val="22"/>
          <w:szCs w:val="22"/>
        </w:rPr>
        <w:t xml:space="preserve">21  Metodología de desarrollo	16</w:t>
      </w:r>
    </w:p>
    <w:p>
      <w:pPr>
        <w:tabs>
          <w:tab w:val="right" w:pos="9360" w:leader="dot"/>
        </w:tabs>
        <w:spacing w:after="90"/>
      </w:pPr>
      <w:r>
        <w:rPr>
          <w:rFonts w:ascii="Calibri" w:cs="Calibri" w:eastAsia="Calibri" w:hAnsi="Calibri"/>
          <w:color w:val="1A1A1A"/>
          <w:sz w:val="22"/>
          <w:szCs w:val="22"/>
        </w:rPr>
        <w:t xml:space="preserve">22  Riesgos y restricciones	17</w:t>
      </w:r>
    </w:p>
    <w:p>
      <w:pPr>
        <w:tabs>
          <w:tab w:val="right" w:pos="9360" w:leader="dot"/>
        </w:tabs>
        <w:spacing w:after="90"/>
      </w:pPr>
      <w:r>
        <w:rPr>
          <w:rFonts w:ascii="Calibri" w:cs="Calibri" w:eastAsia="Calibri" w:hAnsi="Calibri"/>
          <w:color w:val="1A1A1A"/>
          <w:sz w:val="22"/>
          <w:szCs w:val="22"/>
        </w:rPr>
        <w:t xml:space="preserve">23  Información pendiente de validación	17</w:t>
      </w:r>
    </w:p>
    <w:p>
      <w:pPr>
        <w:tabs>
          <w:tab w:val="right" w:pos="9360" w:leader="dot"/>
        </w:tabs>
        <w:spacing w:after="90"/>
      </w:pPr>
      <w:r>
        <w:rPr>
          <w:rFonts w:ascii="Calibri" w:cs="Calibri" w:eastAsia="Calibri" w:hAnsi="Calibri"/>
          <w:color w:val="1A1A1A"/>
          <w:sz w:val="22"/>
          <w:szCs w:val="22"/>
        </w:rPr>
        <w:t xml:space="preserve">24  Decisiones tomadas	18</w:t>
      </w:r>
    </w:p>
    <w:p>
      <w:pPr>
        <w:tabs>
          <w:tab w:val="right" w:pos="9360" w:leader="dot"/>
        </w:tabs>
        <w:spacing w:after="90"/>
      </w:pPr>
      <w:r>
        <w:rPr>
          <w:rFonts w:ascii="Calibri" w:cs="Calibri" w:eastAsia="Calibri" w:hAnsi="Calibri"/>
          <w:color w:val="1A1A1A"/>
          <w:sz w:val="22"/>
          <w:szCs w:val="22"/>
        </w:rPr>
        <w:t xml:space="preserve">25  Próximos pasos	19</w:t>
      </w:r>
    </w:p>
    <w:p>
      <w:pPr>
        <w:tabs>
          <w:tab w:val="right" w:pos="9360" w:leader="dot"/>
        </w:tabs>
        <w:spacing w:after="90"/>
      </w:pPr>
      <w:r>
        <w:rPr>
          <w:rFonts w:ascii="Calibri" w:cs="Calibri" w:eastAsia="Calibri" w:hAnsi="Calibri"/>
          <w:color w:val="1A1A1A"/>
          <w:sz w:val="22"/>
          <w:szCs w:val="22"/>
        </w:rPr>
        <w:t xml:space="preserve">26  Historial de cambios del Documento Maestro	20</w:t>
      </w:r>
    </w:p>
    <w:p>
      <w:pPr>
        <w:tabs>
          <w:tab w:val="right" w:pos="9360" w:leader="dot"/>
        </w:tabs>
        <w:spacing w:after="90"/>
      </w:pPr>
      <w:r>
        <w:rPr>
          <w:rFonts w:ascii="Calibri" w:cs="Calibri" w:eastAsia="Calibri" w:hAnsi="Calibri"/>
          <w:color w:val="1A1A1A"/>
          <w:sz w:val="22"/>
          <w:szCs w:val="22"/>
        </w:rPr>
        <w:t xml:space="preserve">Anexo  Información que debemos validar con Aldrin	22</w:t>
      </w:r>
    </w:p>
    <w:p>
      <w:r>
        <w:br w:type="page"/>
      </w:r>
    </w:p>
    <w:p>
      <w:pPr>
        <w:pStyle w:val="Heading1"/>
        <w:pBdr>
          <w:bottom w:val="single" w:color="9E1B32" w:sz="6" w:space="4"/>
        </w:pBdr>
        <w:spacing w:after="160" w:before="320"/>
      </w:pPr>
      <w:r>
        <w:rPr>
          <w:rFonts w:ascii="Calibri" w:cs="Calibri" w:eastAsia="Calibri" w:hAnsi="Calibri"/>
          <w:b/>
          <w:bCs/>
          <w:color w:val="1A1A1A"/>
          <w:sz w:val="28"/>
          <w:szCs w:val="28"/>
        </w:rPr>
        <w:t xml:space="preserve">1.  Control del documento</w:t>
      </w:r>
    </w:p>
    <w:p>
      <w:pPr>
        <w:spacing w:after="100"/>
      </w:pPr>
      <w:r>
        <w:rPr>
          <w:rFonts w:ascii="Calibri" w:cs="Calibri" w:eastAsia="Calibri" w:hAnsi="Calibri"/>
          <w:b/>
          <w:bCs/>
          <w:color w:val="1A1A1A"/>
          <w:sz w:val="22"/>
          <w:szCs w:val="22"/>
        </w:rPr>
        <w:t xml:space="preserve">CÓMO LEER ESTE DOCUMENTO</w:t>
      </w:r>
    </w:p>
    <w:p>
      <w:pPr>
        <w:spacing w:after="160"/>
      </w:pPr>
      <w:r>
        <w:rPr>
          <w:rFonts w:ascii="Calibri" w:cs="Calibri" w:eastAsia="Calibri" w:hAnsi="Calibri"/>
          <w:color w:val="1A1A1A"/>
          <w:sz w:val="22"/>
          <w:szCs w:val="22"/>
        </w:rPr>
        <w:t xml:space="preserve">Cada afirmación relevante se clasifica con una de estas cuatro etiquetas, para distinguir con claridad lo confirmado de lo propuesto y de lo que aún falta validar:</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Confirmado por el cliente (Aldrin) o por una decisión explícita del proyecto.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Obtenido directamente de los archivos entregados como fuente del proyecto.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Propuesta o planteamiento del equipo de desarrollo, sujeto a validación.</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Información que todavía debe confirmarse con Aldrin o con la administración del club.</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6F6F7"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Novedades de la versión 0.2 respecto a v0.1</w:t>
            </w:r>
          </w:p>
          <w:p>
            <w:pPr>
              <w:spacing w:after="60"/>
            </w:pPr>
            <w:r>
              <w:rPr>
                <w:rFonts w:ascii="Calibri" w:cs="Calibri" w:eastAsia="Calibri" w:hAnsi="Calibri"/>
                <w:color w:val="1A1A1A"/>
                <w:sz w:val="22"/>
                <w:szCs w:val="22"/>
              </w:rPr>
              <w:t xml:space="preserve">• Se corrige el alcance de la asistencia: en v0.1 quedaba fuera del MVP; con la información de Aldrin, la asistencia SÍ queda dentro del alcance (secciones 8, 9, 11 y 13).</w:t>
            </w:r>
          </w:p>
          <w:p>
            <w:pPr>
              <w:spacing w:after="60"/>
            </w:pPr>
            <w:r>
              <w:rPr>
                <w:rFonts w:ascii="Calibri" w:cs="Calibri" w:eastAsia="Calibri" w:hAnsi="Calibri"/>
                <w:color w:val="1A1A1A"/>
                <w:sz w:val="22"/>
                <w:szCs w:val="22"/>
              </w:rPr>
              <w:t xml:space="preserve">• Se confirman seis modalidades de competencia (antes solo dos estaban documentadas): combate individual, combate en equipo, defensa personal, salto largo, salto alto y formas/katas.</w:t>
            </w:r>
          </w:p>
          <w:p>
            <w:pPr>
              <w:spacing w:after="60"/>
            </w:pPr>
            <w:r>
              <w:rPr>
                <w:rFonts w:ascii="Calibri" w:cs="Calibri" w:eastAsia="Calibri" w:hAnsi="Calibri"/>
                <w:color w:val="1A1A1A"/>
                <w:sz w:val="22"/>
                <w:szCs w:val="22"/>
              </w:rPr>
              <w:t xml:space="preserve">• Se diferencia la matrícula anual de la mensualidad.</w:t>
            </w:r>
          </w:p>
          <w:p>
            <w:pPr>
              <w:spacing w:after="60"/>
            </w:pPr>
            <w:r>
              <w:rPr>
                <w:rFonts w:ascii="Calibri" w:cs="Calibri" w:eastAsia="Calibri" w:hAnsi="Calibri"/>
                <w:color w:val="1A1A1A"/>
                <w:sz w:val="22"/>
                <w:szCs w:val="22"/>
              </w:rPr>
              <w:t xml:space="preserve">• Se incorporan dos fuentes documentales nuevas: la planilla de asistencia (formato institucional IMRDS) y una copia adicional de la planilla de mensualidad 2025.</w:t>
            </w:r>
          </w:p>
          <w:p>
            <w:pPr>
              <w:spacing w:after="60"/>
            </w:pPr>
            <w:r>
              <w:rPr>
                <w:rFonts w:ascii="Calibri" w:cs="Calibri" w:eastAsia="Calibri" w:hAnsi="Calibri"/>
                <w:color w:val="1A1A1A"/>
                <w:sz w:val="22"/>
                <w:szCs w:val="22"/>
              </w:rPr>
              <w:t xml:space="preserve">• Se confirma el número aproximado de deportistas activos del club (~35) y la posibilidad de que deportistas de las escuelas de formación representen al club en competencias.</w:t>
            </w:r>
          </w:p>
          <w:p>
            <w:pPr>
              <w:spacing w:after="60"/>
            </w:pPr>
            <w:r>
              <w:rPr>
                <w:rFonts w:ascii="Calibri" w:cs="Calibri" w:eastAsia="Calibri" w:hAnsi="Calibri"/>
                <w:color w:val="1A1A1A"/>
                <w:sz w:val="22"/>
                <w:szCs w:val="22"/>
              </w:rPr>
              <w:t xml:space="preserve">• Se refinan los roles administrativos (órgano compuesto por Presidente, Revisor Fiscal, Secretario/Tesorero y Comité disciplinario).</w:t>
            </w:r>
          </w:p>
          <w:p>
            <w:pPr>
              <w:spacing w:after="60"/>
            </w:pPr>
            <w:r>
              <w:rPr>
                <w:rFonts w:ascii="Calibri" w:cs="Calibri" w:eastAsia="Calibri" w:hAnsi="Calibri"/>
                <w:color w:val="1A1A1A"/>
                <w:sz w:val="22"/>
                <w:szCs w:val="22"/>
              </w:rPr>
              <w:t xml:space="preserve">• El stack tecnológico deja de ser "preliminar" y queda confirmado directamente por el autor del proyecto.</w:t>
            </w:r>
          </w:p>
          <w:p>
            <w:pPr>
              <w:spacing w:after="60"/>
            </w:pPr>
            <w:r>
              <w:rPr>
                <w:rFonts w:ascii="Calibri" w:cs="Calibri" w:eastAsia="Calibri" w:hAnsi="Calibri"/>
                <w:color w:val="1A1A1A"/>
                <w:sz w:val="22"/>
                <w:szCs w:val="22"/>
              </w:rPr>
              <w:t xml:space="preserve">• Se actualiza la lista de información pendiente de validación con Aldrin.</w:t>
            </w:r>
          </w:p>
        </w:tc>
      </w:tr>
    </w:tbl>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Novedades de la versión 0.2.1 respecto a v0.2 (actualización incremental)</w:t>
            </w:r>
          </w:p>
          <w:p>
            <w:pPr>
              <w:spacing w:after="60"/>
            </w:pPr>
            <w:r>
              <w:rPr>
                <w:rFonts w:ascii="Calibri" w:cs="Calibri" w:eastAsia="Calibri" w:hAnsi="Calibri"/>
                <w:color w:val="1A1A1A"/>
                <w:sz w:val="22"/>
                <w:szCs w:val="22"/>
              </w:rPr>
              <w:t xml:space="preserve">• Se resuelve la arquitectura de actores y usuarios (sección 10), que en v0.2 quedaba pendiente: vista administrativa unificada (Aldrin, Tesorero, Contador/a y Secretaria — Viviana González Sánchez) sin permisos granulares, y vista pública (deportista o representante legal/acudiente), con la regla de navegación inicial entre "vista de documentos" y "vista deportivo/estadística".</w:t>
            </w:r>
          </w:p>
          <w:p>
            <w:pPr>
              <w:spacing w:after="60"/>
            </w:pPr>
            <w:r>
              <w:rPr>
                <w:rFonts w:ascii="Calibri" w:cs="Calibri" w:eastAsia="Calibri" w:hAnsi="Calibri"/>
                <w:color w:val="1A1A1A"/>
                <w:sz w:val="22"/>
                <w:szCs w:val="22"/>
              </w:rPr>
              <w:t xml:space="preserve">• Se precisa el contenido de los módulos 1 a 4 (sección 13) con el detalle confirmado en la ronda de revisión de reglas de negocio del 20/09/2026: registro sin OCR con carga masiva Excel/CSV; gráficas de evolución y campo anímico/psicológico confirmado en estructura pero oculto en interfaz; notas de oponentes en texto libre; propuesta de comparación en paralelo de dos deportistas.</w:t>
            </w:r>
          </w:p>
          <w:p>
            <w:pPr>
              <w:spacing w:after="60"/>
            </w:pPr>
            <w:r>
              <w:rPr>
                <w:rFonts w:ascii="Calibri" w:cs="Calibri" w:eastAsia="Calibri" w:hAnsi="Calibri"/>
                <w:color w:val="1A1A1A"/>
                <w:sz w:val="22"/>
                <w:szCs w:val="22"/>
              </w:rPr>
              <w:t xml:space="preserve">• Se sincroniza la sección de reglas de negocio conocidas (sección 15) con el nuevo documento Reglas de Negocio — HwangHon Sports System (v0.1), que pasa a ser la fuente detallada y autoritativa de reglas.</w:t>
            </w:r>
          </w:p>
          <w:p>
            <w:pPr>
              <w:spacing w:after="60"/>
            </w:pPr>
            <w:r>
              <w:rPr>
                <w:rFonts w:ascii="Calibri" w:cs="Calibri" w:eastAsia="Calibri" w:hAnsi="Calibri"/>
                <w:color w:val="1A1A1A"/>
                <w:sz w:val="22"/>
                <w:szCs w:val="22"/>
              </w:rPr>
              <w:t xml:space="preserve">• De los doce puntos pendientes de validación listados en v0.2, se resuelven diez y pasan a "Decisiones tomadas" (sección 24); quedan seis pendientes, ahora específicamente de Aldrin (sección 23).</w:t>
            </w:r>
          </w:p>
          <w:p>
            <w:pPr>
              <w:spacing w:after="60"/>
            </w:pPr>
            <w:r>
              <w:rPr>
                <w:rFonts w:ascii="Calibri" w:cs="Calibri" w:eastAsia="Calibri" w:hAnsi="Calibri"/>
                <w:color w:val="1A1A1A"/>
                <w:sz w:val="22"/>
                <w:szCs w:val="22"/>
              </w:rPr>
              <w:t xml:space="preserve">• Esta versión NO incorpora todavía la plantilla oficial de examen de ascenso: esa incorporación se reserva para v0.3.</w:t>
            </w:r>
          </w:p>
        </w:tc>
      </w:tr>
    </w:tbl>
    <w:p>
      <w:pPr>
        <w:spacing w:before="200"/>
      </w:pPr>
    </w:p>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hAnsi="Calibri"/>
                <w:b/>
                <w:color w:val="9E1B32"/>
                <w:sz w:val="22"/>
              </w:rPr>
              <w:t>Novedades de la versión 0.2.2 respecto a v0.2.1 (actualización incremental)</w:t>
            </w:r>
          </w:p>
          <w:p>
            <w:pPr>
              <w:spacing w:after="60"/>
            </w:pPr>
            <w:r>
              <w:rPr>
                <w:rFonts w:ascii="Calibri" w:hAnsi="Calibri"/>
                <w:b w:val="0"/>
                <w:color w:val="1A1A1A"/>
                <w:sz w:val="22"/>
              </w:rPr>
              <w:t>• Se sincroniza con Reglas de Negocio v0.3: categorías oficiales de competencia por edad confirmadas (antes propuesta/pendiente de Aldrin) y fechas del examen de ascenso 2026 confirmadas contra el Plan de Acción IMRDS 2026 (fuente primaria).</w:t>
            </w:r>
          </w:p>
          <w:p>
            <w:pPr>
              <w:spacing w:after="60"/>
            </w:pPr>
            <w:r>
              <w:rPr>
                <w:rFonts w:ascii="Calibri" w:hAnsi="Calibri"/>
                <w:b w:val="0"/>
                <w:color w:val="1A1A1A"/>
                <w:sz w:val="22"/>
              </w:rPr>
              <w:t>• Se precisa el módulo de Historial deportivo (sección 13): el cálculo dinámico de edad y categoría ya puede construirse sobre la tabla confirmada; las categorías de peso por edad para menores de 16 años quedan como punto abierto distinto, ahora de Viviana.</w:t>
            </w:r>
          </w:p>
          <w:p>
            <w:pPr>
              <w:spacing w:after="60"/>
            </w:pPr>
            <w:r>
              <w:rPr>
                <w:rFonts w:ascii="Calibri" w:hAnsi="Calibri"/>
                <w:b w:val="0"/>
                <w:color w:val="1A1A1A"/>
                <w:sz w:val="22"/>
              </w:rPr>
              <w:t>• Se precisa el módulo de Competencias y torneos (sección 13): la categoría "Infantil" ya no es propuesta, forma parte confirmada de la tabla de categorías por edad.</w:t>
            </w:r>
          </w:p>
          <w:p>
            <w:pPr>
              <w:spacing w:after="60"/>
            </w:pPr>
            <w:r>
              <w:rPr>
                <w:rFonts w:ascii="Calibri" w:hAnsi="Calibri"/>
                <w:b w:val="0"/>
                <w:color w:val="1A1A1A"/>
                <w:sz w:val="22"/>
              </w:rPr>
              <w:t>• Se actualiza la tabla de información gestionada (sección 14) y las reglas de negocio conocidas (sección 15), que pasan a referir Reglas de Negocio v0.3.</w:t>
            </w:r>
          </w:p>
          <w:p>
            <w:pPr>
              <w:spacing w:after="60"/>
            </w:pPr>
            <w:r>
              <w:rPr>
                <w:rFonts w:ascii="Calibri" w:hAnsi="Calibri"/>
                <w:b w:val="0"/>
                <w:color w:val="1A1A1A"/>
                <w:sz w:val="22"/>
              </w:rPr>
              <w:t>• La lista de información pendiente de validación (sección 23) se reduce de seis a cinco puntos; dos se resuelven y pasan a "Decisiones tomadas" (sección 24).</w:t>
            </w:r>
          </w:p>
        </w:tc>
      </w:tr>
    </w:tbl>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Campo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Valor</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Proyecto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HwangHon-Sports-System</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 Maestro (análisis y documentación)</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Versión</w:t>
            </w:r>
          </w:p>
        </w:tc>
        <w:tc>
          <w:tcPr>
            <w:tcW w:type="dxa" w:w="2600"/>
            <w:tcMar>
              <w:top w:type="dxa" w:w="100"/>
              <w:left w:type="dxa" w:w="120"/>
              <w:bottom w:type="dxa" w:w="100"/>
              <w:right w:type="dxa" w:w="120"/>
            </w:tcMar>
            <w:vAlign w:val="center"/>
          </w:tcPr>
          <w:p>
            <w:r>
              <w:rPr>
                <w:rFonts w:ascii="Calibri" w:hAnsi="Calibri"/>
                <w:color w:val="1A1A1A"/>
                <w:sz w:val="20"/>
              </w:rPr>
              <w:t>0.2.8 — corrige la sección 14 (estado de la tabla de pesos) y actualiza los punteros de la sección 15 a Reglas de Negocio v1.2 (no reemplaza v0.1 a v0.2.7)</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Fecha de elaboración</w:t>
            </w:r>
          </w:p>
        </w:tc>
        <w:tc>
          <w:tcPr>
            <w:tcW w:type="dxa" w:w="2600"/>
            <w:tcMar>
              <w:top w:type="dxa" w:w="100"/>
              <w:left w:type="dxa" w:w="120"/>
              <w:bottom w:type="dxa" w:w="100"/>
              <w:right w:type="dxa" w:w="120"/>
            </w:tcMar>
            <w:vAlign w:val="center"/>
          </w:tcPr>
          <w:p>
            <w:r>
              <w:rPr>
                <w:rFonts w:ascii="Calibri" w:hAnsi="Calibri"/>
                <w:color w:val="1A1A1A"/>
                <w:sz w:val="20"/>
              </w:rPr>
              <w:t>23 de octubre de 2026</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Autor</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 — Ingeniería de Software, Fundación Universitaria Compensar (práctica profesional)</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Cliente (Maestro)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Entidad</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Club Deportivo de Hapkido Hwang Hon — Soacha, Cundinamarca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Fuentes documentales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Formulario de inscripción · Plan de Acción 2026 · Plan metodológico IMRDS · Planilla de mensualidades 2025 (+ copia) · Formato de preparación física · Planilla de asistencia (IMRDS) · Reglas de Negocio HwangHon v1.2 · Plan de Acción IMRDS 2026 · Reglamento de Competencia Fedecolhap v3.1 2024</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Estado del proyecto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Etapa 1 — Análisis y documentación</w:t>
            </w:r>
          </w:p>
        </w:tc>
      </w:tr>
    </w:tbl>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EDED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Nota</w:t>
            </w:r>
          </w:p>
          <w:p>
            <w:pPr>
              <w:spacing w:after="60"/>
            </w:pPr>
            <w:r>
              <w:rPr>
                <w:rFonts w:ascii="Calibri" w:cs="Calibri" w:eastAsia="Calibri" w:hAnsi="Calibri"/>
                <w:color w:val="1A1A1A"/>
                <w:sz w:val="22"/>
                <w:szCs w:val="22"/>
              </w:rPr>
              <w:t xml:space="preserve">Este documento es de análisis. No contiene código, modelo de datos definitivo ni arquitectura técnica cerrada; esos artefactos se elaborarán una vez validado el presente análisis.</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  Contexto del proyecto</w:t>
      </w:r>
    </w:p>
    <w:p>
      <w:pPr>
        <w:spacing w:after="160"/>
      </w:pPr>
      <w:r>
        <w:rPr>
          <w:rFonts w:ascii="Calibri" w:cs="Calibri" w:eastAsia="Calibri" w:hAnsi="Calibri"/>
          <w:color w:val="1A1A1A"/>
          <w:sz w:val="22"/>
          <w:szCs w:val="22"/>
        </w:rPr>
        <w:t xml:space="preserve">El proyecto HwangHon-Sports-System es un sistema de gestión deportiva concebido inicialmente para el Club Deportivo de Hapkido Hwang Hon. Su propósito es centralizar y mejorar la gestión de la información de sus deportistas: documentación, evolución deportiva, competencias, estadísticas, evaluaciones y ascensos de cinturón, asistencia, y determinados procesos administrativos (pagos y matrícula).</w:t>
      </w:r>
    </w:p>
    <w:p>
      <w:pPr>
        <w:spacing w:after="160"/>
      </w:pPr>
      <w:r>
        <w:rPr>
          <w:rFonts w:ascii="Calibri" w:cs="Calibri" w:eastAsia="Calibri" w:hAnsi="Calibri"/>
          <w:color w:val="1A1A1A"/>
          <w:sz w:val="22"/>
          <w:szCs w:val="22"/>
        </w:rPr>
        <w:t xml:space="preserve">La intención es que sea una solución real y sostenible para el club, y no únicamente un ejercicio académico, aunque se desarrolla en el marco de la práctica profesional.</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club cuenta actualmente con aproximadamente 35 deportistas activos.</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definición anterior proviene de la descripción del proyecto proporcionada por el equipo y de la reunión con Aldrin; su alcance y prioridades se ratifican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3.  Contexto del Club Hwang Hon</w:t>
      </w:r>
    </w:p>
    <w:p>
      <w:pPr>
        <w:spacing w:after="160"/>
      </w:pPr>
      <w:r>
        <w:rPr>
          <w:rFonts w:ascii="Calibri" w:cs="Calibri" w:eastAsia="Calibri" w:hAnsi="Calibri"/>
          <w:color w:val="1A1A1A"/>
          <w:sz w:val="22"/>
          <w:szCs w:val="22"/>
        </w:rPr>
        <w:t xml:space="preserve">Información tomada de las fuentes documentales entregadas (principalmente el Plan de Acción 2026 y los formatos metodológicos) y de la reunión con Aldrin:</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5360"/>
        <w:gridCol w:w="1800"/>
      </w:tblGrid>
      <w:tr>
        <w:trPr>
          <w:tblHeader/>
        </w:trPr>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Dato</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Valor</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Fuente</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Razón social</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Club Deportivo de Hapkido Hwang Hon</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Disciplina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Hapkido</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Reconocimientos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Resolución No. 026 de febrero de 2019 (IMRDS); Reconocimiento Deportivo 047 de 2024; afiliado a la Liga de Hapkido de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Sede</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Carrera 7C No. 2 A 30 Sur, MZ 5 Etapa 2, Parque Campestre — Soacha,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Representante legal</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Viviana González Sánchez (C.C. 1.012.355.519)</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Maestro / orientador</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 (C.C. 80.372.415)</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metodológico</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Origen</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El club se remonta a 2011; inició con un grupo pequeño de practicantes y creció hasta consolidarse en Soacha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Posición competitiva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Ubicado en el puesto 3 del ranking de competencias del departamento de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 activos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~35 deportistas activos; el club puede nutrirse para competencias con deportistas seleccionados de las escuelas de formación del IMRDS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Reunión con Aldrin</w:t>
            </w:r>
          </w:p>
        </w:tc>
      </w:tr>
    </w:tbl>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Los datos históricos y de reconocimiento provienen de los archivos entregados.</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número de deportistas activos y la posibilidad de nutrirse de las escuelas de formación para competencias fueron confirmados por Aldrin.</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Debe validarse la relación de gobernanza entre la representante legal (Viviana González Sánchez) y el Maestro (Aldrin Díaz Herrera) de cara al sistema: quién será el usuario administrador principal y qué figura(s) aprueban la información.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4.  Problema identificado</w:t>
      </w:r>
    </w:p>
    <w:p>
      <w:pPr>
        <w:spacing w:after="160"/>
      </w:pPr>
      <w:r>
        <w:rPr>
          <w:rFonts w:ascii="Calibri" w:cs="Calibri" w:eastAsia="Calibri" w:hAnsi="Calibri"/>
          <w:color w:val="1A1A1A"/>
          <w:sz w:val="22"/>
          <w:szCs w:val="22"/>
        </w:rPr>
        <w:t xml:space="preserve">A partir de los documentos entregados y de la reunión con Aldrin se evidencia que la información del club se gestiona hoy de forma dispersa y en múltiples formatos independientes entre sí:</w:t>
      </w:r>
    </w:p>
    <w:p>
      <w:pPr>
        <w:spacing w:after="160"/>
        <w:ind w:left="260"/>
      </w:pPr>
      <w:r>
        <w:rPr>
          <w:rFonts w:ascii="Calibri" w:cs="Calibri" w:eastAsia="Calibri" w:hAnsi="Calibri"/>
          <w:color w:val="1A1A1A"/>
          <w:sz w:val="22"/>
          <w:szCs w:val="22"/>
        </w:rPr>
        <w:t xml:space="preserve">•  Inscripciones en formulario físico (papel).</w:t>
      </w:r>
    </w:p>
    <w:p>
      <w:pPr>
        <w:spacing w:after="160"/>
        <w:ind w:left="260"/>
      </w:pPr>
      <w:r>
        <w:rPr>
          <w:rFonts w:ascii="Calibri" w:cs="Calibri" w:eastAsia="Calibri" w:hAnsi="Calibri"/>
          <w:color w:val="1A1A1A"/>
          <w:sz w:val="22"/>
          <w:szCs w:val="22"/>
        </w:rPr>
        <w:t xml:space="preserve">•  Mensualidades en una planilla de Excel anual.</w:t>
      </w:r>
    </w:p>
    <w:p>
      <w:pPr>
        <w:spacing w:after="160"/>
        <w:ind w:left="260"/>
      </w:pPr>
      <w:r>
        <w:rPr>
          <w:rFonts w:ascii="Calibri" w:cs="Calibri" w:eastAsia="Calibri" w:hAnsi="Calibri"/>
          <w:color w:val="1A1A1A"/>
          <w:sz w:val="22"/>
          <w:szCs w:val="22"/>
        </w:rPr>
        <w:t xml:space="preserve">•  Planeación y resultados (historia, cronograma, deportistas destacados, presupuesto, inventario) en un documento de Word.</w:t>
      </w:r>
    </w:p>
    <w:p>
      <w:pPr>
        <w:spacing w:after="160"/>
        <w:ind w:left="260"/>
      </w:pPr>
      <w:r>
        <w:rPr>
          <w:rFonts w:ascii="Calibri" w:cs="Calibri" w:eastAsia="Calibri" w:hAnsi="Calibri"/>
          <w:color w:val="1A1A1A"/>
          <w:sz w:val="22"/>
          <w:szCs w:val="22"/>
        </w:rPr>
        <w:t xml:space="preserve">•  Planificación de enseñanza en formatos de Excel del IMRDS (plan semanal, mensual y programa).</w:t>
      </w:r>
    </w:p>
    <w:p>
      <w:pPr>
        <w:spacing w:after="160"/>
        <w:ind w:left="260"/>
      </w:pPr>
      <w:r>
        <w:rPr>
          <w:rFonts w:ascii="Calibri" w:cs="Calibri" w:eastAsia="Calibri" w:hAnsi="Calibri"/>
          <w:color w:val="1A1A1A"/>
          <w:sz w:val="22"/>
          <w:szCs w:val="22"/>
        </w:rPr>
        <w:t xml:space="preserve">•  Preparación física en un formato de Excel externo, diligenciado por un preparador físico.</w:t>
      </w:r>
    </w:p>
    <w:p>
      <w:pPr>
        <w:spacing w:after="160"/>
        <w:ind w:left="260"/>
      </w:pPr>
      <w:r>
        <w:rPr>
          <w:rFonts w:ascii="Calibri" w:cs="Calibri" w:eastAsia="Calibri" w:hAnsi="Calibri"/>
          <w:color w:val="1A1A1A"/>
          <w:sz w:val="22"/>
          <w:szCs w:val="22"/>
        </w:rPr>
        <w:t xml:space="preserve">•  Asistencia de los deportistas, registrada mediante una plantilla institucional del IMRDS (ver sección 11), independiente de los demás registros.</w:t>
      </w:r>
    </w:p>
    <w:p>
      <w:pPr>
        <w:spacing w:after="160"/>
      </w:pPr>
      <w:r>
        <w:rPr>
          <w:rFonts w:ascii="Calibri" w:cs="Calibri" w:eastAsia="Calibri" w:hAnsi="Calibri"/>
          <w:color w:val="1A1A1A"/>
          <w:sz w:val="22"/>
          <w:szCs w:val="22"/>
        </w:rPr>
        <w:t xml:space="preserve">Esta dispersión dificulta consultar, cruzar y consolidar los datos, mantener un historial único por deportista y disponer de información oportuna para la toma de decisiones.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La existencia de estos instrumentos está respaldada por las fuentes entregadas.</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lectura del problema (dispersión y falta de fuente única) es un análisis del equipo a partir de esas fuentes.</w:t>
      </w:r>
    </w:p>
    <w:p>
      <w:pPr>
        <w:pStyle w:val="Heading1"/>
        <w:pBdr>
          <w:bottom w:val="single" w:color="9E1B32" w:sz="6" w:space="4"/>
        </w:pBdr>
        <w:spacing w:after="160" w:before="320"/>
      </w:pPr>
      <w:r>
        <w:rPr>
          <w:rFonts w:ascii="Calibri" w:cs="Calibri" w:eastAsia="Calibri" w:hAnsi="Calibri"/>
          <w:b/>
          <w:bCs/>
          <w:color w:val="1A1A1A"/>
          <w:sz w:val="28"/>
          <w:szCs w:val="28"/>
        </w:rPr>
        <w:t xml:space="preserve">5.  Justificación</w:t>
      </w:r>
    </w:p>
    <w:p>
      <w:pPr>
        <w:spacing w:after="160"/>
      </w:pPr>
      <w:r>
        <w:rPr>
          <w:rFonts w:ascii="Calibri" w:cs="Calibri" w:eastAsia="Calibri" w:hAnsi="Calibri"/>
          <w:color w:val="1A1A1A"/>
          <w:sz w:val="22"/>
          <w:szCs w:val="22"/>
        </w:rPr>
        <w:t xml:space="preserve">Centralizar la información en un único sistema permitiría reducir el trabajo manual y la duplicidad, consolidar el historial de cada deportista (incluida su asistencia), agilizar consultas y reportes, y apoyar la toma de decisiones deportivas y administrativas. Además, sienta una base tecnológica sostenible para el crecimiento del club.</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Justificación planteada por el equipo; se valida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6.  Objetivo general</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9360"/>
      </w:tblGrid>
      <w:tr>
        <w:trPr>
          <w:tblHeader/>
        </w:trPr>
        <w:tc>
          <w:tcPr>
            <w:tcW w:type="dxa" w:w="936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Objetivo general</w:t>
            </w:r>
          </w:p>
        </w:tc>
      </w:tr>
      <w:tr>
        <w:tc>
          <w:tcPr>
            <w:tcW w:type="dxa" w:w="9360"/>
            <w:tcMar>
              <w:top w:type="dxa" w:w="100"/>
              <w:left w:type="dxa" w:w="120"/>
              <w:bottom w:type="dxa" w:w="100"/>
              <w:right w:type="dxa" w:w="120"/>
            </w:tcMar>
            <w:vAlign w:val="center"/>
          </w:tcPr>
          <w:p>
            <w:r>
              <w:rPr>
                <w:rFonts w:ascii="Calibri" w:cs="Calibri" w:eastAsia="Calibri" w:hAnsi="Calibri"/>
                <w:color w:val="1A1A1A"/>
                <w:sz w:val="22"/>
                <w:szCs w:val="22"/>
              </w:rPr>
              <w:t xml:space="preserve">Desarrollar un sistema de información web que centralice y mejore la gestión de la información deportiva, documental, administrativa y de asistencia del Club Deportivo de Hapkido Hwang Hon, permitiendo administrar de forma integrada los datos de los deportistas, su formación, su evolución y su trayectoria dentro del club.</w:t>
            </w:r>
          </w:p>
        </w:tc>
      </w:tr>
    </w:tbl>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Redacción preliminar; se ajusta según la validación de alcance y prioridades.</w:t>
      </w:r>
    </w:p>
    <w:p>
      <w:pPr>
        <w:pStyle w:val="Heading1"/>
        <w:pBdr>
          <w:bottom w:val="single" w:color="9E1B32" w:sz="6" w:space="4"/>
        </w:pBdr>
        <w:spacing w:after="160" w:before="320"/>
      </w:pPr>
      <w:r>
        <w:rPr>
          <w:rFonts w:ascii="Calibri" w:cs="Calibri" w:eastAsia="Calibri" w:hAnsi="Calibri"/>
          <w:b/>
          <w:bCs/>
          <w:color w:val="1A1A1A"/>
          <w:sz w:val="28"/>
          <w:szCs w:val="28"/>
        </w:rPr>
        <w:t xml:space="preserve">7.  Objetivos específicos</w:t>
      </w:r>
    </w:p>
    <w:p>
      <w:pPr>
        <w:spacing w:after="160"/>
      </w:pPr>
      <w:r>
        <w:rPr>
          <w:rFonts w:ascii="Calibri" w:cs="Calibri" w:eastAsia="Calibri" w:hAnsi="Calibri"/>
          <w:color w:val="1A1A1A"/>
          <w:sz w:val="22"/>
          <w:szCs w:val="22"/>
        </w:rPr>
        <w:t xml:space="preserve">Planteados de forma preliminar y alineados con los módulos propuestos:</w:t>
      </w:r>
    </w:p>
    <w:p>
      <w:pPr>
        <w:spacing w:after="160"/>
        <w:ind w:left="260"/>
      </w:pPr>
      <w:r>
        <w:rPr>
          <w:rFonts w:ascii="Calibri" w:cs="Calibri" w:eastAsia="Calibri" w:hAnsi="Calibri"/>
          <w:color w:val="1A1A1A"/>
          <w:sz w:val="22"/>
          <w:szCs w:val="22"/>
        </w:rPr>
        <w:t xml:space="preserve">•  Centralizar el registro y la administración de los deportistas y su documentación.</w:t>
      </w:r>
    </w:p>
    <w:p>
      <w:pPr>
        <w:spacing w:after="160"/>
        <w:ind w:left="260"/>
      </w:pPr>
      <w:r>
        <w:rPr>
          <w:rFonts w:ascii="Calibri" w:cs="Calibri" w:eastAsia="Calibri" w:hAnsi="Calibri"/>
          <w:color w:val="1A1A1A"/>
          <w:sz w:val="22"/>
          <w:szCs w:val="22"/>
        </w:rPr>
        <w:t xml:space="preserve">•  Consolidar el historial deportivo y competitivo de cada deportista en una única fuente.</w:t>
      </w:r>
    </w:p>
    <w:p>
      <w:pPr>
        <w:spacing w:after="160"/>
        <w:ind w:left="260"/>
      </w:pPr>
      <w:r>
        <w:rPr>
          <w:rFonts w:ascii="Calibri" w:cs="Calibri" w:eastAsia="Calibri" w:hAnsi="Calibri"/>
          <w:color w:val="1A1A1A"/>
          <w:sz w:val="22"/>
          <w:szCs w:val="22"/>
        </w:rPr>
        <w:t xml:space="preserve">•  Registrar evaluaciones y ascensos de cinturón, junto con su historial de grados.</w:t>
      </w:r>
    </w:p>
    <w:p>
      <w:pPr>
        <w:spacing w:after="160"/>
        <w:ind w:left="260"/>
      </w:pPr>
      <w:r>
        <w:rPr>
          <w:rFonts w:ascii="Calibri" w:cs="Calibri" w:eastAsia="Calibri" w:hAnsi="Calibri"/>
          <w:color w:val="1A1A1A"/>
          <w:sz w:val="22"/>
          <w:szCs w:val="22"/>
        </w:rPr>
        <w:t xml:space="preserve">•  Registrar competencias y resultados en sus seis modalidades, y apoyar el análisis de rendimiento y estadísticas.</w:t>
      </w:r>
    </w:p>
    <w:p>
      <w:pPr>
        <w:spacing w:after="160"/>
        <w:ind w:left="260"/>
      </w:pPr>
      <w:r>
        <w:rPr>
          <w:rFonts w:ascii="Calibri" w:cs="Calibri" w:eastAsia="Calibri" w:hAnsi="Calibri"/>
          <w:color w:val="1A1A1A"/>
          <w:sz w:val="22"/>
          <w:szCs w:val="22"/>
        </w:rPr>
        <w:t xml:space="preserve">•  Registrar la asistencia de los deportistas y relacionarla con su permanencia y evolución.</w:t>
      </w:r>
    </w:p>
    <w:p>
      <w:pPr>
        <w:spacing w:after="160"/>
        <w:ind w:left="260"/>
      </w:pPr>
      <w:r>
        <w:rPr>
          <w:rFonts w:ascii="Calibri" w:cs="Calibri" w:eastAsia="Calibri" w:hAnsi="Calibri"/>
          <w:color w:val="1A1A1A"/>
          <w:sz w:val="22"/>
          <w:szCs w:val="22"/>
        </w:rPr>
        <w:t xml:space="preserve">•  Registrar administrativamente el pago de mensualidades y de la matrícula anual, de forma diferenciada.</w:t>
      </w:r>
    </w:p>
    <w:p>
      <w:pPr>
        <w:spacing w:after="160"/>
        <w:ind w:left="260"/>
      </w:pPr>
      <w:r>
        <w:rPr>
          <w:rFonts w:ascii="Calibri" w:cs="Calibri" w:eastAsia="Calibri" w:hAnsi="Calibri"/>
          <w:color w:val="1A1A1A"/>
          <w:sz w:val="22"/>
          <w:szCs w:val="22"/>
        </w:rPr>
        <w:t xml:space="preserve">•  Facilitar la exportación e importación de información (Excel) y la generación de reportes en PDF.</w:t>
      </w:r>
    </w:p>
    <w:p>
      <w:pPr>
        <w:spacing w:after="160"/>
      </w:pPr>
      <w:r>
        <w:rPr>
          <w:rFonts w:ascii="Calibri" w:cs="Calibri" w:eastAsia="Calibri" w:hAnsi="Calibri"/>
          <w:b/>
          <w:bCs/>
          <w:color w:val="18497A"/>
          <w:sz w:val="18"/>
          <w:szCs w:val="18"/>
          <w:shd w:fill="E6EEF6" w:color="auto" w:val="clear"/>
        </w:rPr>
        <w:t xml:space="preserve"> NUEVO EN v0.2 </w:t>
      </w:r>
      <w:r>
        <w:t xml:space="preserve">  </w:t>
      </w:r>
      <w:r>
        <w:rPr>
          <w:rFonts w:ascii="Calibri" w:cs="Calibri" w:eastAsia="Calibri" w:hAnsi="Calibri"/>
          <w:color w:val="1A1A1A"/>
          <w:sz w:val="22"/>
          <w:szCs w:val="22"/>
        </w:rPr>
        <w:t xml:space="preserve">El objetivo relacionado con asistencia se incorpora en v0.2 (antes fuera de alcance).</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Objetivos sujetos a validación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8.  Alcance</w:t>
      </w:r>
    </w:p>
    <w:p>
      <w:pPr>
        <w:spacing w:after="160"/>
      </w:pPr>
      <w:r>
        <w:rPr>
          <w:rFonts w:ascii="Calibri" w:cs="Calibri" w:eastAsia="Calibri" w:hAnsi="Calibri"/>
          <w:color w:val="1A1A1A"/>
          <w:sz w:val="22"/>
          <w:szCs w:val="22"/>
        </w:rPr>
        <w:t xml:space="preserve">El alcance inicial comprende exclusivamente al Club Deportivo de Hapkido Hwang Hon. Se contempla el desarrollo de un sistema de información web que aborde, de forma preliminar, los siguientes frentes:</w:t>
      </w:r>
    </w:p>
    <w:p>
      <w:pPr>
        <w:spacing w:after="160"/>
        <w:ind w:left="260"/>
      </w:pPr>
      <w:r>
        <w:rPr>
          <w:rFonts w:ascii="Calibri" w:cs="Calibri" w:eastAsia="Calibri" w:hAnsi="Calibri"/>
          <w:color w:val="1A1A1A"/>
          <w:sz w:val="22"/>
          <w:szCs w:val="22"/>
        </w:rPr>
        <w:t xml:space="preserve">•  Gestión de deportistas y su documentación.</w:t>
      </w:r>
    </w:p>
    <w:p>
      <w:pPr>
        <w:spacing w:after="160"/>
        <w:ind w:left="260"/>
      </w:pPr>
      <w:r>
        <w:rPr>
          <w:rFonts w:ascii="Calibri" w:cs="Calibri" w:eastAsia="Calibri" w:hAnsi="Calibri"/>
          <w:color w:val="1A1A1A"/>
          <w:sz w:val="22"/>
          <w:szCs w:val="22"/>
        </w:rPr>
        <w:t xml:space="preserve">•  Historial deportivo, competencias (seis modalidades), estadísticas y rendimiento.</w:t>
      </w:r>
    </w:p>
    <w:p>
      <w:pPr>
        <w:spacing w:after="160"/>
        <w:ind w:left="260"/>
      </w:pPr>
      <w:r>
        <w:rPr>
          <w:rFonts w:ascii="Calibri" w:cs="Calibri" w:eastAsia="Calibri" w:hAnsi="Calibri"/>
          <w:color w:val="1A1A1A"/>
          <w:sz w:val="22"/>
          <w:szCs w:val="22"/>
        </w:rPr>
        <w:t xml:space="preserve">•  Evaluaciones y ascensos de cinturón.</w:t>
      </w:r>
    </w:p>
    <w:p>
      <w:pPr>
        <w:spacing w:after="160"/>
        <w:ind w:left="260"/>
      </w:pPr>
      <w:r>
        <w:rPr>
          <w:rFonts w:ascii="Calibri" w:cs="Calibri" w:eastAsia="Calibri" w:hAnsi="Calibri"/>
          <w:color w:val="1A1A1A"/>
          <w:sz w:val="22"/>
          <w:szCs w:val="22"/>
        </w:rPr>
        <w:t xml:space="preserve">•  Control de asistencia de los deportistas.</w:t>
      </w:r>
    </w:p>
    <w:p>
      <w:pPr>
        <w:spacing w:after="160"/>
        <w:ind w:left="260"/>
      </w:pPr>
      <w:r>
        <w:rPr>
          <w:rFonts w:ascii="Calibri" w:cs="Calibri" w:eastAsia="Calibri" w:hAnsi="Calibri"/>
          <w:color w:val="1A1A1A"/>
          <w:sz w:val="22"/>
          <w:szCs w:val="22"/>
        </w:rPr>
        <w:t xml:space="preserve">•  Registro administrativo de pagos (mensualidades y matrícula anual).</w:t>
      </w:r>
    </w:p>
    <w:p>
      <w:pPr>
        <w:spacing w:after="160"/>
        <w:ind w:left="260"/>
      </w:pPr>
      <w:r>
        <w:rPr>
          <w:rFonts w:ascii="Calibri" w:cs="Calibri" w:eastAsia="Calibri" w:hAnsi="Calibri"/>
          <w:color w:val="1A1A1A"/>
          <w:sz w:val="22"/>
          <w:szCs w:val="22"/>
        </w:rPr>
        <w:t xml:space="preserve">•  Calendario interno de eventos del club.</w:t>
      </w:r>
    </w:p>
    <w:p>
      <w:pPr>
        <w:spacing w:after="160"/>
        <w:ind w:left="260"/>
      </w:pPr>
      <w:r>
        <w:rPr>
          <w:rFonts w:ascii="Calibri" w:cs="Calibri" w:eastAsia="Calibri" w:hAnsi="Calibri"/>
          <w:color w:val="1A1A1A"/>
          <w:sz w:val="22"/>
          <w:szCs w:val="22"/>
        </w:rPr>
        <w:t xml:space="preserve">•  Reportes y exportación/importación de información.</w:t>
      </w:r>
    </w:p>
    <w:p>
      <w:pPr>
        <w:spacing w:after="160"/>
      </w:pPr>
      <w:r>
        <w:rPr>
          <w:rFonts w:ascii="Calibri" w:cs="Calibri" w:eastAsia="Calibri" w:hAnsi="Calibri"/>
          <w:color w:val="1A1A1A"/>
          <w:sz w:val="22"/>
          <w:szCs w:val="22"/>
        </w:rPr>
        <w:t xml:space="preserve">El club cuenta con aproximadamente 35 deportistas activos y puede nutrirse, para efectos de competencias, de deportistas seleccionados provenientes de las escuelas de formación del IMRDS. Esto implica que el sistema debe poder registrar que un deportista de una escuela participó representando al club en una competencia puntual, sin que ello signifique construir todavía el módulo completo de gestión de escuelas.</w:t>
      </w:r>
    </w:p>
    <w:p>
      <w:pPr>
        <w:spacing w:after="160"/>
      </w:pPr>
      <w:r>
        <w:rPr>
          <w:rFonts w:ascii="Calibri" w:cs="Calibri" w:eastAsia="Calibri" w:hAnsi="Calibri"/>
          <w:color w:val="1A1A1A"/>
          <w:sz w:val="22"/>
          <w:szCs w:val="22"/>
        </w:rPr>
        <w:t xml:space="preserve">La arquitectura conceptual debe evitar cerrar la posibilidad de una futura ampliación hacia las escuelas de formación vinculadas al IMRDS, sin desarrollar hoy esa integración.</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alcance inicial acotado al club, la inclusión de la asistencia y la posibilidad de registrar deportistas de escuelas representando al club en competencias puntuales fueron confirmados por Aldrin.</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lista de frentes/módulos es una propuesta inicial sujeta a validación (ver sección 13).</w:t>
      </w:r>
    </w:p>
    <w:p>
      <w:pPr>
        <w:spacing w:after="160"/>
      </w:pPr>
      <w:r>
        <w:rPr>
          <w:rFonts w:ascii="Calibri" w:cs="Calibri" w:eastAsia="Calibri" w:hAnsi="Calibri"/>
          <w:b/>
          <w:bCs/>
          <w:color w:val="9E1B32"/>
          <w:sz w:val="18"/>
          <w:szCs w:val="18"/>
          <w:shd w:fill="F8EBEE" w:color="auto" w:val="clear"/>
        </w:rPr>
        <w:t xml:space="preserve"> CORREGIDO EN v0.2 </w:t>
      </w:r>
      <w:r>
        <w:t xml:space="preserve">  </w:t>
      </w:r>
      <w:r>
        <w:rPr>
          <w:rFonts w:ascii="Calibri" w:cs="Calibri" w:eastAsia="Calibri" w:hAnsi="Calibri"/>
          <w:color w:val="1A1A1A"/>
          <w:sz w:val="22"/>
          <w:szCs w:val="22"/>
        </w:rPr>
        <w:t xml:space="preserve">En v0.1 la asistencia estaba fuera de alcance; en v0.2 queda dentro (ver sección 9).</w:t>
      </w:r>
    </w:p>
    <w:p>
      <w:pPr>
        <w:pStyle w:val="Heading1"/>
        <w:pBdr>
          <w:bottom w:val="single" w:color="9E1B32" w:sz="6" w:space="4"/>
        </w:pBdr>
        <w:spacing w:after="160" w:before="320"/>
      </w:pPr>
      <w:r>
        <w:rPr>
          <w:rFonts w:ascii="Calibri" w:cs="Calibri" w:eastAsia="Calibri" w:hAnsi="Calibri"/>
          <w:b/>
          <w:bCs/>
          <w:color w:val="1A1A1A"/>
          <w:sz w:val="28"/>
          <w:szCs w:val="28"/>
        </w:rPr>
        <w:t xml:space="preserve">9.  Fuera de alcance</w:t>
      </w:r>
    </w:p>
    <w:p>
      <w:pPr>
        <w:spacing w:after="160"/>
      </w:pPr>
      <w:r>
        <w:rPr>
          <w:rFonts w:ascii="Calibri" w:cs="Calibri" w:eastAsia="Calibri" w:hAnsi="Calibri"/>
          <w:color w:val="1A1A1A"/>
          <w:sz w:val="22"/>
          <w:szCs w:val="22"/>
        </w:rPr>
        <w:t xml:space="preserve">Quedan explícitamente por fuera del alcance inicial:</w:t>
      </w:r>
    </w:p>
    <w:p>
      <w:pPr>
        <w:spacing w:after="160"/>
        <w:ind w:left="260"/>
      </w:pPr>
      <w:r>
        <w:rPr>
          <w:rFonts w:ascii="Calibri" w:cs="Calibri" w:eastAsia="Calibri" w:hAnsi="Calibri"/>
          <w:color w:val="1A1A1A"/>
          <w:sz w:val="22"/>
          <w:szCs w:val="22"/>
        </w:rPr>
        <w:t xml:space="preserve">•  Integración con el IMRDS y con las escuelas de formación como gestión completa (posible ampliación futura; no se desarrolla ahora, salvo el registro puntual descrito en la sección 8).</w:t>
      </w:r>
    </w:p>
    <w:p>
      <w:pPr>
        <w:spacing w:after="160"/>
        <w:ind w:left="260"/>
      </w:pPr>
      <w:r>
        <w:rPr>
          <w:rFonts w:ascii="Calibri" w:cs="Calibri" w:eastAsia="Calibri" w:hAnsi="Calibri"/>
          <w:color w:val="1A1A1A"/>
          <w:sz w:val="22"/>
          <w:szCs w:val="22"/>
        </w:rPr>
        <w:t xml:space="preserve">•  Pagos en línea, tarjetas, integración bancaria, APIs financieras o procesamiento de pagos: el módulo de pagos es solo un registro administrativo.</w:t>
      </w:r>
    </w:p>
    <w:p>
      <w:pPr>
        <w:spacing w:after="160"/>
        <w:ind w:left="260"/>
      </w:pPr>
      <w:r>
        <w:rPr>
          <w:rFonts w:ascii="Calibri" w:cs="Calibri" w:eastAsia="Calibri" w:hAnsi="Calibri"/>
          <w:color w:val="1A1A1A"/>
          <w:sz w:val="22"/>
          <w:szCs w:val="22"/>
        </w:rPr>
        <w:t xml:space="preserve">•  Modelo definitivo de permisos y esquema complejo de autenticación (el acceso inicial se mantiene sencillo).</w:t>
      </w:r>
    </w:p>
    <w:p>
      <w:pPr>
        <w:spacing w:after="160"/>
        <w:ind w:left="260"/>
      </w:pPr>
      <w:r>
        <w:rPr>
          <w:rFonts w:ascii="Calibri" w:cs="Calibri" w:eastAsia="Calibri" w:hAnsi="Calibri"/>
          <w:color w:val="1A1A1A"/>
          <w:sz w:val="22"/>
          <w:szCs w:val="22"/>
        </w:rPr>
        <w:t xml:space="preserve">•  Integración técnica con Fitofan (no se asume que exista una API pública).</w:t>
      </w:r>
    </w:p>
    <w:p>
      <w:pPr>
        <w:spacing w:after="160"/>
        <w:ind w:left="260"/>
      </w:pPr>
      <w:r>
        <w:rPr>
          <w:rFonts w:ascii="Calibri" w:cs="Calibri" w:eastAsia="Calibri" w:hAnsi="Calibri"/>
          <w:color w:val="1A1A1A"/>
          <w:sz w:val="22"/>
          <w:szCs w:val="22"/>
        </w:rPr>
        <w:t xml:space="preserve">•  Publicidad, redes sociales, Google Maps y portafolios de promoción digital: fueron tema de una conversación independiente y no pertenecen al proyecto.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Corrección respecto a v0.1</w:t>
            </w:r>
          </w:p>
          <w:p>
            <w:pPr>
              <w:spacing w:after="60"/>
            </w:pPr>
            <w:r>
              <w:rPr>
                <w:rFonts w:ascii="Calibri" w:cs="Calibri" w:eastAsia="Calibri" w:hAnsi="Calibri"/>
                <w:color w:val="1A1A1A"/>
                <w:sz w:val="22"/>
                <w:szCs w:val="22"/>
              </w:rPr>
              <w:t xml:space="preserve">En la versión anterior, "Asistencia" figuraba como fuera de alcance porque no se tenía evidencia de que el club llevara un registro propio. Tras la reunión con Aldrin y la recepción de la plantilla de asistencia (sección 11), la asistencia SÍ queda dentro del alcance del sistema. El detalle de cómo se relaciona con permanencia, pagos y ascensos permanece como PENDIENTE DE RESPUESTA (secciones 15 y 23).</w:t>
            </w:r>
          </w:p>
        </w:tc>
      </w:tr>
    </w:tbl>
    <w:p>
      <w:pPr>
        <w:spacing w:before="200"/>
      </w:pP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Exclusiones indicadas por el equipo del proyecto y por Aldrin.</w:t>
      </w:r>
    </w:p>
    <w:p>
      <w:pPr>
        <w:pStyle w:val="Heading1"/>
        <w:pBdr>
          <w:bottom w:val="single" w:color="9E1B32" w:sz="6" w:space="4"/>
        </w:pBdr>
        <w:spacing w:after="160" w:before="320"/>
      </w:pPr>
      <w:r>
        <w:rPr>
          <w:rFonts w:ascii="Calibri" w:cs="Calibri" w:eastAsia="Calibri" w:hAnsi="Calibri"/>
          <w:b/>
          <w:bCs/>
          <w:color w:val="1A1A1A"/>
          <w:sz w:val="28"/>
          <w:szCs w:val="28"/>
        </w:rPr>
        <w:t xml:space="preserve">10.  Actores y usuarios</w:t>
      </w:r>
    </w:p>
    <w:p>
      <w:pPr>
        <w:spacing w:after="160"/>
      </w:pPr>
      <w:r>
        <w:rPr>
          <w:rFonts w:ascii="Calibri" w:cs="Calibri" w:eastAsia="Calibri" w:hAnsi="Calibri"/>
          <w:color w:val="1A1A1A"/>
          <w:sz w:val="22"/>
          <w:szCs w:val="22"/>
        </w:rPr>
        <w:t xml:space="preserve">En v0.2 esta sección quedaba abierta: describía roles organizacionales del club sin resolver su relación exacta con el sistema ni un modelo de permisos. Esa arquitectura ya se resolvió y reemplaza la tabla genérica anterior. El sistema se organiza en dos vistas: administrativa (unificada) y pública.</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3400"/>
        <w:gridCol w:w="3760"/>
      </w:tblGrid>
      <w:tr>
        <w:trPr>
          <w:tblHeader/>
        </w:trPr>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Ámbito</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Quién</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Acceso al sistema</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Vista administrativa (unificada)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 (Maestro / administrador principal), Tesorero, Contador/a, y Secretaria — Viviana González Sánchez (apoyo administrativo y legal del club; se usa el término "Secretaria" en vez de "representante legal" para no confundirla con el representante legal/acudiente de la vista pública).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Acceso completo al sistema (deportistas, competencias, ascensos, asistencia, pagos, documentos, calendario), sin permisos granulares por módulo. Inicio de sesión básico (documento o correo) solo para identificar quién entra; cada persona navega informalmente a la parte que le compete (p. ej. la Secretaria entra a validar asistencia, el/la Contador/a a revisar mensualidades).</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Vista pública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Deportista (cuenta única por deportista, sin distinción por edad; el acudiente es dato de contacto).</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Consulta de su propia información: evolución, estadísticas, asistencia, aspectos destacados y por mejorar, estado de mensualidad y matrícula. Edición limitada a peso, discapacidad/condición de salud, teléfono, dirección y correo; puede confirmar la entrega de su propio cinturón cuando corresponda (RN-1.1, RN-5.7).</w:t>
            </w:r>
          </w:p>
        </w:tc>
      </w:tr>
    </w:tbl>
    <w:p>
      <w:pPr>
        <w:pStyle w:val="Heading2"/>
        <w:spacing w:after="100" w:before="200"/>
      </w:pPr>
      <w:r>
        <w:rPr>
          <w:rFonts w:ascii="Calibri" w:cs="Calibri" w:eastAsia="Calibri" w:hAnsi="Calibri"/>
          <w:b/>
          <w:bCs/>
          <w:color w:val="9E1B32"/>
          <w:sz w:val="24"/>
          <w:szCs w:val="24"/>
        </w:rPr>
        <w:t xml:space="preserve">Regla de navegación inicial</w:t>
      </w:r>
    </w:p>
    <w:p>
      <w:pPr>
        <w:spacing w:after="160"/>
        <w:ind w:left="260"/>
      </w:pPr>
      <w:r>
        <w:rPr>
          <w:rFonts w:ascii="Calibri" w:cs="Calibri" w:eastAsia="Calibri" w:hAnsi="Calibri"/>
          <w:color w:val="1A1A1A"/>
          <w:sz w:val="22"/>
          <w:szCs w:val="22"/>
        </w:rPr>
        <w:t xml:space="preserve">•  Al ingresar al sistema, tanto el ámbito administrativo como el público eligen entre "vista de documentos" y "vista deportivo/estadística".</w:t>
      </w:r>
    </w:p>
    <w:p>
      <w:pPr>
        <w:spacing w:after="160"/>
        <w:ind w:left="260"/>
      </w:pPr>
      <w:r>
        <w:rPr>
          <w:rFonts w:ascii="Calibri" w:cs="Calibri" w:eastAsia="Calibri" w:hAnsi="Calibri"/>
          <w:color w:val="1A1A1A"/>
          <w:sz w:val="22"/>
          <w:szCs w:val="22"/>
        </w:rPr>
        <w:t xml:space="preserve">•  En el ámbito administrativo, tras elegir la vista aparece el listado completo de deportistas registrados, para seleccionar uno y continuar.</w:t>
      </w:r>
    </w:p>
    <w:p>
      <w:pPr>
        <w:spacing w:after="160"/>
        <w:ind w:left="260"/>
      </w:pPr>
      <w:r>
        <w:rPr>
          <w:rFonts w:ascii="Calibri" w:cs="Calibri" w:eastAsia="Calibri" w:hAnsi="Calibri"/>
          <w:color w:val="1A1A1A"/>
          <w:sz w:val="22"/>
          <w:szCs w:val="22"/>
        </w:rPr>
        <w:t>•  En el ámbito público no hay listado: el sistema filtra directamente a los datos del deportista cuya cuenta se usó para entrar.</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La arquitectura de dos vistas (administrativa unificada y pública), sus integrantes y la regla de navegación inicial fueron confirmadas por John a partir de la reunión con Aldrin, y quedan cerradas para el MVP.</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Un modelo de permisos granular por rol se consideró innecesario y sobreingeniería para el MVP. En v0.2 este punto figuraba como pendiente (sección 23 de esa versión); en v0.2.1 queda resuelto — decisión de John, ya no pendiente.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11.  Situación actual y procesos actuales conocidos</w:t>
      </w:r>
    </w:p>
    <w:p>
      <w:pPr>
        <w:spacing w:after="160"/>
      </w:pPr>
      <w:r>
        <w:rPr>
          <w:rFonts w:ascii="Calibri" w:cs="Calibri" w:eastAsia="Calibri" w:hAnsi="Calibri"/>
          <w:color w:val="1A1A1A"/>
          <w:sz w:val="22"/>
          <w:szCs w:val="22"/>
        </w:rPr>
        <w:t xml:space="preserve">Instrumentos que el club utiliza hoy, según las fuentes entregadas:</w:t>
      </w:r>
    </w:p>
    <w:p>
      <w:pPr>
        <w:pStyle w:val="Heading2"/>
        <w:spacing w:after="100" w:before="200"/>
      </w:pPr>
      <w:r>
        <w:rPr>
          <w:rFonts w:ascii="Calibri" w:cs="Calibri" w:eastAsia="Calibri" w:hAnsi="Calibri"/>
          <w:b/>
          <w:bCs/>
          <w:color w:val="9E1B32"/>
          <w:sz w:val="24"/>
          <w:szCs w:val="24"/>
        </w:rPr>
        <w:t xml:space="preserve">Inscripción (formulario físico)</w:t>
      </w:r>
    </w:p>
    <w:p>
      <w:pPr>
        <w:spacing w:after="160"/>
      </w:pPr>
      <w:r>
        <w:rPr>
          <w:rFonts w:ascii="Calibri" w:cs="Calibri" w:eastAsia="Calibri" w:hAnsi="Calibri"/>
          <w:color w:val="1A1A1A"/>
          <w:sz w:val="22"/>
          <w:szCs w:val="22"/>
        </w:rPr>
        <w:t xml:space="preserve">Formato en papel con datos del alumno (nombre, documento, sexo, lugar y fecha de nacimiento, edad, estatura, peso, dirección, correo, foto), datos de los padres o acudiente, antecedentes en artes marciales (arte previo, club, país/ciudad, dojo, maestro, último grado y fecha de graduación) e información de salud (enfermedades). Incluye declaración y firmas del acudiente y del alumno.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Formulario de inscripción.</w:t>
      </w:r>
    </w:p>
    <w:p>
      <w:pPr>
        <w:pStyle w:val="Heading2"/>
        <w:spacing w:after="100" w:before="200"/>
      </w:pPr>
      <w:r>
        <w:rPr>
          <w:rFonts w:ascii="Calibri" w:cs="Calibri" w:eastAsia="Calibri" w:hAnsi="Calibri"/>
          <w:b/>
          <w:bCs/>
          <w:color w:val="9E1B32"/>
          <w:sz w:val="24"/>
          <w:szCs w:val="24"/>
        </w:rPr>
        <w:t xml:space="preserve">Mensualidades (planilla de Excel 2025)</w:t>
      </w:r>
    </w:p>
    <w:p>
      <w:pPr>
        <w:spacing w:after="160"/>
      </w:pPr>
      <w:r>
        <w:rPr>
          <w:rFonts w:ascii="Calibri" w:cs="Calibri" w:eastAsia="Calibri" w:hAnsi="Calibri"/>
          <w:color w:val="1A1A1A"/>
          <w:sz w:val="22"/>
          <w:szCs w:val="22"/>
        </w:rPr>
        <w:t xml:space="preserve">Planilla anual con columnas de código, matrícula, nombre y teléfono, y una cuadrícula por cada mes (enero a diciembre) con cuatro marcas por mes; filas numeradas para los deportistas. En el repositorio existe una copia adicional del mismo archivo ("PLANILLA MENSUALIDAD 2025__2.pdf"), con idéntica estructura y tamaño: no aporta información nueva, solo confirma la vigencia del formato.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Planilla de mensualidades 2025 (dos copias, misma estructura).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El significado de las cuatro marcas por mes quedó confirmado: cada una indica en qué semana del mes se realizó el único pago mensual (no son cuatro pagos distintos) — ver secciones 10 y 24. El sistema no registra ni muestra el valor monetario de la mensualidad ni de la matrícula anual (el control de pagos solo indica si se pagó o no). La consecuencia concreta tras una mora prolongada ya quedó resuelta: tras 3 meses consecutivos sin pago, el deportista pasa automáticamente a estado inactivo (RN-8.7; ver sección 23).</w:t>
      </w:r>
    </w:p>
    <w:p>
      <w:pPr>
        <w:pStyle w:val="Heading2"/>
        <w:spacing w:after="100" w:before="200"/>
      </w:pPr>
      <w:r>
        <w:rPr>
          <w:rFonts w:ascii="Calibri" w:cs="Calibri" w:eastAsia="Calibri" w:hAnsi="Calibri"/>
          <w:b/>
          <w:bCs/>
          <w:color w:val="9E1B32"/>
          <w:sz w:val="24"/>
          <w:szCs w:val="24"/>
        </w:rPr>
        <w:t xml:space="preserve">Plan de Acción anual (Word)</w:t>
      </w:r>
    </w:p>
    <w:p>
      <w:pPr>
        <w:spacing w:after="160"/>
      </w:pPr>
      <w:r>
        <w:rPr>
          <w:rFonts w:ascii="Calibri" w:cs="Calibri" w:eastAsia="Calibri" w:hAnsi="Calibri"/>
          <w:color w:val="1A1A1A"/>
          <w:sz w:val="22"/>
          <w:szCs w:val="22"/>
        </w:rPr>
        <w:t xml:space="preserve">Documento con reseña histórica, misión y visión, metodología por etapas de edad, batería de tests físicos, macrociclo de entrenamiento, listado de deportistas destacados con sus resultados, cronograma de actividades, calendario de competencias, presupuesto e inventario de implementos.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 de Acción 2026.</w:t>
      </w:r>
    </w:p>
    <w:p>
      <w:pPr>
        <w:pStyle w:val="Heading2"/>
        <w:spacing w:after="100" w:before="200"/>
      </w:pPr>
      <w:r>
        <w:rPr>
          <w:rFonts w:ascii="Calibri" w:cs="Calibri" w:eastAsia="Calibri" w:hAnsi="Calibri"/>
          <w:b/>
          <w:bCs/>
          <w:color w:val="9E1B32"/>
          <w:sz w:val="24"/>
          <w:szCs w:val="24"/>
        </w:rPr>
        <w:t xml:space="preserve">Planificación de enseñanza (formatos IMRDS)</w:t>
      </w:r>
    </w:p>
    <w:p>
      <w:pPr>
        <w:spacing w:after="160"/>
      </w:pPr>
      <w:r>
        <w:rPr>
          <w:rFonts w:ascii="Calibri" w:cs="Calibri" w:eastAsia="Calibri" w:hAnsi="Calibri"/>
          <w:color w:val="1A1A1A"/>
          <w:sz w:val="22"/>
          <w:szCs w:val="22"/>
        </w:rPr>
        <w:t xml:space="preserve">Formatos de Excel del IMRDS (plan semanal, plan mensual y programa de enseñanza) diligenciados por Aldrin Díaz Herrera como orientador de las escuelas de formación. Detallan objetivos, sesiones, fases, medios y contenidos técnicos del Hapkido.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 metodológico.</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Estos formatos corresponden al contexto del IMRDS (escuelas de formación), que está fuera del alcance inicial; debe validarse si el sistema debe o no gestionarlos.</w:t>
      </w:r>
    </w:p>
    <w:p>
      <w:pPr>
        <w:pStyle w:val="Heading2"/>
        <w:spacing w:after="100" w:before="200"/>
      </w:pPr>
      <w:r>
        <w:rPr>
          <w:rFonts w:ascii="Calibri" w:cs="Calibri" w:eastAsia="Calibri" w:hAnsi="Calibri"/>
          <w:b/>
          <w:bCs/>
          <w:color w:val="9E1B32"/>
          <w:sz w:val="24"/>
          <w:szCs w:val="24"/>
        </w:rPr>
        <w:t xml:space="preserve">Preparación física (formato externo)</w:t>
      </w:r>
    </w:p>
    <w:p>
      <w:pPr>
        <w:spacing w:after="160"/>
      </w:pPr>
      <w:r>
        <w:rPr>
          <w:rFonts w:ascii="Calibri" w:cs="Calibri" w:eastAsia="Calibri" w:hAnsi="Calibri"/>
          <w:color w:val="1A1A1A"/>
          <w:sz w:val="22"/>
          <w:szCs w:val="22"/>
        </w:rPr>
        <w:t xml:space="preserve">Formato de planificación, seguimiento y control de preparación física (con series, repeticiones, intensidades y mediciones) diligenciado por un preparador físico externo bajo formato de la Gobernación de Cundinamarca / INDEPORTES.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Formato de preparación física.</w:t>
      </w:r>
    </w:p>
    <w:p>
      <w:pPr>
        <w:pStyle w:val="Heading2"/>
        <w:spacing w:after="100" w:before="200"/>
      </w:pPr>
      <w:r>
        <w:rPr>
          <w:rFonts w:ascii="Calibri" w:cs="Calibri" w:eastAsia="Calibri" w:hAnsi="Calibri"/>
          <w:b/>
          <w:bCs/>
          <w:color w:val="9E1B32"/>
          <w:sz w:val="24"/>
          <w:szCs w:val="24"/>
        </w:rPr>
        <w:t xml:space="preserve">Asistencia (formato institucional IMRDS) — NUEVO EN v0.2</w:t>
      </w:r>
    </w:p>
    <w:p>
      <w:pPr>
        <w:spacing w:after="160"/>
      </w:pPr>
      <w:r>
        <w:rPr>
          <w:rFonts w:ascii="Calibri" w:cs="Calibri" w:eastAsia="Calibri" w:hAnsi="Calibri"/>
          <w:color w:val="1A1A1A"/>
          <w:sz w:val="22"/>
          <w:szCs w:val="22"/>
        </w:rPr>
        <w:t xml:space="preserve">Se recibió el archivo "PLANILLA ASISTENCIA USUARIOS.xlsx". Es un formato institucional del Instituto Municipal para la Recreación y el Deporte de Soacha (IMRDS) — "Formato de asistencia usuarios" — encabezado con código, versión y fecha de control documental propios del IMRDS. Corresponde al programa "Deporte Formativo", proyecto "Escuelas de Formación Deportiva", modalidad Hapkido, orientador Aldrin Díaz Herrera, contrato No. 144-2026.</w:t>
      </w:r>
    </w:p>
    <w:p>
      <w:pPr>
        <w:spacing w:after="160"/>
      </w:pPr>
      <w:r>
        <w:rPr>
          <w:rFonts w:ascii="Calibri" w:cs="Calibri" w:eastAsia="Calibri" w:hAnsi="Calibri"/>
          <w:color w:val="1A1A1A"/>
          <w:sz w:val="22"/>
          <w:szCs w:val="22"/>
        </w:rPr>
        <w:t xml:space="preserve">Sus columnas son: número, nombre y apellidos, número de identificación, edad, teléfono/correo del acudiente, género (M/F/LGBTIQ+), grupo étnico (Afro, Palenquero, Raizal, Indígena, Ninguno, Otro), discapacidad (física, cognitiva, sensorial, ninguna), víctima de conflicto armado (sí/no), una cuadrícula de asistencia diaria para "asistencia del mes de: ___", y columnas de totales (asistencias, fallas) y firma.</w:t>
      </w:r>
    </w:p>
    <w:p>
      <w:pPr>
        <w:spacing w:after="160"/>
      </w:pPr>
      <w:r>
        <w:rPr>
          <w:rFonts w:ascii="Calibri" w:cs="Calibri" w:eastAsia="Calibri" w:hAnsi="Calibri"/>
          <w:color w:val="1A1A1A"/>
          <w:sz w:val="22"/>
          <w:szCs w:val="22"/>
        </w:rPr>
        <w:t xml:space="preserve">El archivo recibido está en blanco (sin deportistas ni marcas diligenciadas): es una plantilla, no un registro con datos reales del club.</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Existencia y estructura de la plantilla de asistencia, tal como fue entregada.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Aunque este formato pertenece originalmente al proyecto "Escuelas de Formación Deportiva" del IMRDS, el club toma su estructura como base para su propio módulo de asistencia. Confirmado directamente por Aldrin: se excluyen los campos género, grupo étnico y víctima de conflicto armado (no aplican al club); se conserva discapacidad, por la justificación de seguridad ya registrada (ver sección 10 y Reglas de Negocio v0.1, módulo 7). Campos esenciales para el club: nombre, documento, asistió/no asistió.</w:t>
      </w:r>
    </w:p>
    <w:p>
      <w:pPr>
        <w:pStyle w:val="Heading1"/>
        <w:pBdr>
          <w:bottom w:val="single" w:color="9E1B32" w:sz="6" w:space="4"/>
        </w:pBdr>
        <w:spacing w:after="160" w:before="320"/>
      </w:pPr>
      <w:r>
        <w:rPr>
          <w:rFonts w:ascii="Calibri" w:cs="Calibri" w:eastAsia="Calibri" w:hAnsi="Calibri"/>
          <w:b/>
          <w:bCs/>
          <w:color w:val="1A1A1A"/>
          <w:sz w:val="28"/>
          <w:szCs w:val="28"/>
        </w:rPr>
        <w:t xml:space="preserve">12.  Propuesta de solución</w:t>
      </w:r>
    </w:p>
    <w:p>
      <w:pPr>
        <w:spacing w:after="160"/>
      </w:pPr>
      <w:r>
        <w:rPr>
          <w:rFonts w:ascii="Calibri" w:cs="Calibri" w:eastAsia="Calibri" w:hAnsi="Calibri"/>
          <w:color w:val="1A1A1A"/>
          <w:sz w:val="22"/>
          <w:szCs w:val="22"/>
        </w:rPr>
        <w:t xml:space="preserve">Se propone un sistema de información web que centralice, en una única fuente, la información hoy dispersa: deportistas, competencias, ascensos, asistencia y pagos. El sistema convivirá con los formatos actuales del club mediante la importación desde Excel y la exportación a Excel y PDF, y se organizará en los módulos descritos en la siguiente sección. El registro de pagos será únicamente administrativo, y el acceso inicial se mantendrá sencillo.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Planteamiento del equipo, sujeto a validación.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13.  Módulos propuestos</w:t>
      </w:r>
    </w:p>
    <w:p>
      <w:pPr>
        <w:spacing w:after="160"/>
      </w:pPr>
      <w:r>
        <w:rPr>
          <w:rFonts w:ascii="Calibri" w:cs="Calibri" w:eastAsia="Calibri" w:hAnsi="Calibri"/>
          <w:color w:val="1A1A1A"/>
          <w:sz w:val="22"/>
          <w:szCs w:val="22"/>
        </w:rPr>
        <w:t xml:space="preserve">Propuesta de diez módulos (antes nueve en v0.1: se incorpora el módulo de Control de asistencia y se amplían Competencias y Pagos). Todos quedan sujetos a validación con el cliente.</w:t>
      </w:r>
    </w:p>
    <w:p>
      <w:pPr>
        <w:spacing w:after="160"/>
      </w:pPr>
      <w:r>
        <w:rPr>
          <w:rFonts w:ascii="Calibri" w:cs="Calibri" w:eastAsia="Calibri" w:hAnsi="Calibri"/>
          <w:color w:val="1A1A1A"/>
          <w:sz w:val="22"/>
          <w:szCs w:val="22"/>
        </w:rPr>
        <w:t xml:space="preserve">En v0.2.1 se precisa el contenido de los módulos 1 a 4 a partir de la ronda de revisión de reglas de negocio del 20/09/2026, con el detalle completo documentado en Reglas de Negocio — HwangHon Sports System (v0.1).</w:t>
      </w:r>
    </w:p>
    <w:p>
      <w:pPr>
        <w:spacing w:after="40" w:before="140"/>
      </w:pPr>
      <w:r>
        <w:rPr>
          <w:rFonts w:ascii="Calibri" w:cs="Calibri" w:eastAsia="Calibri" w:hAnsi="Calibri"/>
          <w:b/>
          <w:bCs/>
          <w:color w:val="1A1A1A"/>
          <w:sz w:val="22"/>
          <w:szCs w:val="22"/>
        </w:rPr>
        <w:t xml:space="preserve">1. Gestión de deportistas</w:t>
      </w:r>
      <w:r>
        <w:t xml:space="preserve">  </w:t>
      </w:r>
      <w:r>
        <w:rPr>
          <w:rFonts w:ascii="Calibri" w:cs="Calibri" w:eastAsia="Calibri" w:hAnsi="Calibri"/>
          <w:b/>
          <w:bCs/>
          <w:color w:val="8A5A00"/>
          <w:sz w:val="18"/>
          <w:szCs w:val="18"/>
          <w:shd w:fill="FBF0DD" w:color="auto" w:val="clear"/>
        </w:rPr>
        <w:t xml:space="preserve"> AMPLIADO EN v0.2.1 </w:t>
      </w:r>
    </w:p>
    <w:p>
      <w:pPr>
        <w:spacing w:after="160"/>
      </w:pPr>
      <w:r>
        <w:rPr>
          <w:rFonts w:ascii="Calibri" w:cs="Calibri" w:eastAsia="Calibri" w:hAnsi="Calibri"/>
          <w:color w:val="1A1A1A"/>
          <w:sz w:val="22"/>
          <w:szCs w:val="22"/>
        </w:rPr>
        <w:t xml:space="preserve">Registro y administración de deportistas con sus datos personales, de acudientes, antecedentes marciales y salud. Base tomada del formulario de inscripción. El registro se realiza por formulario virtual o por transcripción manual del formulario físico existente; no se contempla reconocimiento óptico de caracteres (OCR) ni escaneo automático del formulario en papel — se evaluó y se descartó para el MVP académico por su alta complejidad y baja precisión. Se confirma además la carga masiva de deportistas mediante archivos Excel/CSV, para agilizar el registro inicial de los deportistas ya vinculados al club.</w:t>
      </w:r>
    </w:p>
    <w:p>
      <w:pPr>
        <w:spacing w:after="40" w:before="140"/>
      </w:pPr>
      <w:r>
        <w:rPr>
          <w:rFonts w:ascii="Calibri" w:cs="Calibri" w:eastAsia="Calibri" w:hAnsi="Calibri"/>
          <w:b/>
          <w:bCs/>
          <w:color w:val="1A1A1A"/>
          <w:sz w:val="22"/>
          <w:szCs w:val="22"/>
        </w:rPr>
        <w:t xml:space="preserve">2. Historial deportivo</w:t>
      </w:r>
      <w:r>
        <w:t xml:space="preserve">  </w:t>
      </w:r>
      <w:r>
        <w:rPr>
          <w:rFonts w:ascii="Calibri" w:cs="Calibri" w:eastAsia="Calibri" w:hAnsi="Calibri"/>
          <w:b/>
          <w:bCs/>
          <w:color w:val="8A5A00"/>
          <w:sz w:val="18"/>
          <w:szCs w:val="18"/>
          <w:shd w:fill="FBF0DD" w:color="auto" w:val="clear"/>
        </w:rPr>
        <w:t xml:space="preserve"> AMPLIADO EN v0.2.1 </w:t>
      </w:r>
      <w:r>
        <w:rPr>
          <w:rFonts w:ascii="Calibri" w:hAnsi="Calibri"/>
          <w:b/>
          <w:color w:val="8A5A00"/>
          <w:sz w:val="18"/>
          <w:shd w:val="clear" w:color="auto" w:fill="FBF0DD"/>
        </w:rPr>
        <w:t xml:space="preserve"> AMPLIADO EN v0.2.2 </w:t>
      </w:r>
    </w:p>
    <w:p>
      <w:pPr>
        <w:spacing w:after="160"/>
      </w:pPr>
      <w:r>
        <w:rPr>
          <w:rFonts w:ascii="Calibri" w:hAnsi="Calibri"/>
          <w:b w:val="0"/>
          <w:color w:val="1A1A1A"/>
          <w:sz w:val="22"/>
        </w:rPr>
        <w:t>Consolidación de la trayectoria del deportista dentro del club (formación, grados, participación y logros; palmarés). Se confirma la inclusión de gráficas de evolución, construidas a partir de los resultados de torneos y de las pruebas físicas registradas en el tiempo. Se incorpora también un campo de estado anímico/psicológico autorreportado por el deportista: su estructura queda confirmada en la base de datos, pero no se expone todavía en la interfaz gráfica — es una reserva a futuro, no una funcionalidad activa en esta etapa. Las categorías de competencia por edad ya quedaron confirmadas (Infantil 8-11, Junior 12-14, Juvenil 15-17, Mayores 18-35, Sénior 36-45, Máster 46+): el cálculo dinámico de edad y categoría ya puede construirse sobre esta tabla. Las categorías de peso por edad, para las categorías menores de 16 años, quedan resueltas como PROPUESTA — cálculo estimado del equipo de desarrollo, ver RN-3.8 (Reglas de Negocio v0.6); ya no depende de una respuesta de Viviana ni de Aldrin.</w:t>
      </w:r>
    </w:p>
    <w:p>
      <w:pPr>
        <w:spacing w:after="40" w:before="140"/>
      </w:pPr>
      <w:r>
        <w:rPr>
          <w:rFonts w:ascii="Calibri" w:cs="Calibri" w:eastAsia="Calibri" w:hAnsi="Calibri"/>
          <w:b/>
          <w:bCs/>
          <w:color w:val="1A1A1A"/>
          <w:sz w:val="22"/>
          <w:szCs w:val="22"/>
        </w:rPr>
        <w:t xml:space="preserve">3. Competencias y torneos</w:t>
      </w:r>
      <w:r>
        <w:t xml:space="preserve">  </w:t>
      </w:r>
      <w:r>
        <w:rPr>
          <w:rFonts w:ascii="Calibri" w:cs="Calibri" w:eastAsia="Calibri" w:hAnsi="Calibri"/>
          <w:b/>
          <w:bCs/>
          <w:color w:val="8A5A00"/>
          <w:sz w:val="18"/>
          <w:szCs w:val="18"/>
          <w:shd w:fill="FBF0DD" w:color="auto" w:val="clear"/>
        </w:rPr>
        <w:t xml:space="preserve"> AMPLIADO EN v0.2 </w:t>
      </w:r>
      <w:r>
        <w:t xml:space="preserve">  </w:t>
      </w:r>
      <w:r>
        <w:rPr>
          <w:rFonts w:ascii="Calibri" w:cs="Calibri" w:eastAsia="Calibri" w:hAnsi="Calibri"/>
          <w:b/>
          <w:bCs/>
          <w:color w:val="8A5A00"/>
          <w:sz w:val="18"/>
          <w:szCs w:val="18"/>
          <w:shd w:fill="FBF0DD" w:color="auto" w:val="clear"/>
        </w:rPr>
        <w:t xml:space="preserve"> AMPLIADO EN v0.2.1 </w:t>
      </w:r>
      <w:r>
        <w:rPr>
          <w:rFonts w:ascii="Calibri" w:hAnsi="Calibri"/>
          <w:b/>
          <w:color w:val="8A5A00"/>
          <w:sz w:val="18"/>
          <w:shd w:val="clear" w:color="auto" w:fill="FBF0DD"/>
        </w:rPr>
        <w:t xml:space="preserve"> AMPLIADO EN v0.2.2 </w:t>
      </w:r>
    </w:p>
    <w:p>
      <w:pPr>
        <w:spacing w:after="160"/>
      </w:pPr>
      <w:r>
        <w:rPr>
          <w:rFonts w:ascii="Calibri" w:hAnsi="Calibri"/>
          <w:b w:val="0"/>
          <w:color w:val="1A1A1A"/>
          <w:sz w:val="22"/>
        </w:rPr>
        <w:t>Registro de competencias y resultados en las seis modalidades confirmadas (combate individual, combate en equipo, defensa personal, salto largo, salto alto y formas/katas): evento, fecha, lugar, modalidad, categoría, edad, peso, resultado, medalla y observaciones, con su historial competitivo propio del club, independiente de la plataforma externa (Fitofan u otra) usada en cada torneo. Se confirma la posibilidad de registrar notas de oponentes en texto libre: es un espacio para que el propio staff tome apuntes comparativos por su cuenta, no un cálculo automático del sistema. La categoría "Infantil" (8-11 años) ya forma parte confirmada de la tabla de categorías por edad (ver arriba, módulo de Historial deportivo); solo el peso por categoría de edad menor de 16 años queda pendiente de validación con Viviana.</w:t>
      </w:r>
    </w:p>
    <w:p>
      <w:pPr>
        <w:spacing w:after="40" w:before="140"/>
      </w:pPr>
      <w:r>
        <w:rPr>
          <w:rFonts w:ascii="Calibri" w:cs="Calibri" w:eastAsia="Calibri" w:hAnsi="Calibri"/>
          <w:b/>
          <w:bCs/>
          <w:color w:val="1A1A1A"/>
          <w:sz w:val="22"/>
          <w:szCs w:val="22"/>
        </w:rPr>
        <w:t xml:space="preserve">4. Estadísticas y rendimiento</w:t>
      </w:r>
      <w:r>
        <w:t xml:space="preserve">  </w:t>
      </w:r>
      <w:r>
        <w:rPr>
          <w:rFonts w:ascii="Calibri" w:cs="Calibri" w:eastAsia="Calibri" w:hAnsi="Calibri"/>
          <w:b/>
          <w:bCs/>
          <w:color w:val="18497A"/>
          <w:sz w:val="18"/>
          <w:szCs w:val="18"/>
          <w:shd w:fill="E6EEF6" w:color="auto" w:val="clear"/>
        </w:rPr>
        <w:t xml:space="preserve"> AMPLIADO EN v0.2.1 </w:t>
      </w:r>
    </w:p>
    <w:p>
      <w:pPr>
        <w:spacing w:after="160"/>
      </w:pPr>
      <w:r>
        <w:rPr>
          <w:rFonts w:ascii="Calibri" w:cs="Calibri" w:eastAsia="Calibri" w:hAnsi="Calibri"/>
          <w:color w:val="1A1A1A"/>
          <w:sz w:val="22"/>
          <w:szCs w:val="22"/>
        </w:rPr>
        <w:t xml:space="preserve">Construcción del historial de evolución deportiva a partir de pruebas físicas, resultados, medallería y observaciones del Maestro. Las fortalezas y oportunidades de mejora se derivan del análisis del rendimiento real, no como un campo aislado o decorativo. Nueva propuesta: capacidad de comparar dos deportistas en paralelo, en una vista dividida (uno a la izquierda y otro a la derecha), dentro de la vista deportivo/estadística. Esta comparación es exclusiva del ámbito administrativo/staff; no aplica a la vista pública.</w:t>
      </w:r>
    </w:p>
    <w:p>
      <w:pPr>
        <w:spacing w:after="40" w:before="140"/>
      </w:pPr>
      <w:r>
        <w:rPr>
          <w:rFonts w:ascii="Calibri" w:cs="Calibri" w:eastAsia="Calibri" w:hAnsi="Calibri"/>
          <w:b/>
          <w:bCs/>
          <w:color w:val="1A1A1A"/>
          <w:sz w:val="22"/>
          <w:szCs w:val="22"/>
        </w:rPr>
        <w:t xml:space="preserve">5. Evaluaciones y ascensos de cinturón</w:t>
      </w:r>
    </w:p>
    <w:p>
      <w:pPr>
        <w:spacing w:after="160"/>
      </w:pPr>
      <w:r>
        <w:rPr>
          <w:rFonts w:ascii="Calibri" w:cs="Calibri" w:eastAsia="Calibri" w:hAnsi="Calibri"/>
          <w:color w:val="1A1A1A"/>
          <w:sz w:val="22"/>
          <w:szCs w:val="22"/>
        </w:rPr>
        <w:t xml:space="preserve">Área principal del sistema: historial de grados, evaluaciones (pruebas físicas, formas, defensa personal, rompimiento, combate, teoría, armas según el grado), resultado, aspectos evaluados, observaciones, recomendaciones y fecha.</w:t>
      </w:r>
    </w:p>
    <w:p>
      <w:pPr>
        <w:spacing w:after="40" w:before="140"/>
      </w:pPr>
      <w:r>
        <w:rPr>
          <w:rFonts w:ascii="Calibri" w:cs="Calibri" w:eastAsia="Calibri" w:hAnsi="Calibri"/>
          <w:b/>
          <w:bCs/>
          <w:color w:val="1A1A1A"/>
          <w:sz w:val="22"/>
          <w:szCs w:val="22"/>
        </w:rPr>
        <w:t xml:space="preserve">6. Gestión documental</w:t>
      </w:r>
    </w:p>
    <w:p>
      <w:pPr>
        <w:spacing w:after="160"/>
      </w:pPr>
      <w:r>
        <w:rPr>
          <w:rFonts w:ascii="Calibri" w:cs="Calibri" w:eastAsia="Calibri" w:hAnsi="Calibri"/>
          <w:color w:val="1A1A1A"/>
          <w:sz w:val="22"/>
          <w:szCs w:val="22"/>
        </w:rPr>
        <w:t xml:space="preserve">Administración de documentos de inscripción, del deportista, de competencias, actas, certificados y documentos de ascensos, conservando los originales sin modificarlos.</w:t>
      </w:r>
    </w:p>
    <w:p>
      <w:pPr>
        <w:spacing w:after="40" w:before="140"/>
      </w:pPr>
      <w:r>
        <w:rPr>
          <w:rFonts w:ascii="Calibri" w:cs="Calibri" w:eastAsia="Calibri" w:hAnsi="Calibri"/>
          <w:b/>
          <w:bCs/>
          <w:color w:val="1A1A1A"/>
          <w:sz w:val="22"/>
          <w:szCs w:val="22"/>
        </w:rPr>
        <w:t xml:space="preserve">7. Control de asistencia</w:t>
      </w:r>
      <w:r>
        <w:t xml:space="preserve">  </w:t>
      </w:r>
      <w:r>
        <w:rPr>
          <w:rFonts w:ascii="Calibri" w:cs="Calibri" w:eastAsia="Calibri" w:hAnsi="Calibri"/>
          <w:b/>
          <w:bCs/>
          <w:color w:val="18497A"/>
          <w:sz w:val="18"/>
          <w:szCs w:val="18"/>
          <w:shd w:fill="E6EEF6" w:color="auto" w:val="clear"/>
        </w:rPr>
        <w:t xml:space="preserve"> NUEVO EN v0.2 </w:t>
      </w:r>
    </w:p>
    <w:p>
      <w:pPr>
        <w:spacing w:after="160"/>
      </w:pPr>
      <w:r>
        <w:rPr>
          <w:rFonts w:ascii="Calibri" w:cs="Calibri" w:eastAsia="Calibri" w:hAnsi="Calibri"/>
          <w:color w:val="1A1A1A"/>
          <w:sz w:val="22"/>
          <w:szCs w:val="22"/>
        </w:rPr>
        <w:t xml:space="preserve">Registro de asistencia por deportista y sesión/mes, con totales de asistencias y fallas. Módulo nuevo, derivado de la corrección de alcance de la sección 9. Su relación con permanencia, pagos y ascensos se documenta como propuesta conceptual (sección 15), no como regla automática todavía.</w:t>
      </w:r>
    </w:p>
    <w:p>
      <w:pPr>
        <w:spacing w:after="40" w:before="140"/>
      </w:pPr>
      <w:r>
        <w:rPr>
          <w:rFonts w:ascii="Calibri" w:cs="Calibri" w:eastAsia="Calibri" w:hAnsi="Calibri"/>
          <w:b/>
          <w:bCs/>
          <w:color w:val="1A1A1A"/>
          <w:sz w:val="22"/>
          <w:szCs w:val="22"/>
        </w:rPr>
        <w:t xml:space="preserve">8. Registro de pagos y matrícula</w:t>
      </w:r>
      <w:r>
        <w:t xml:space="preserve">  </w:t>
      </w:r>
      <w:r>
        <w:rPr>
          <w:rFonts w:ascii="Calibri" w:cs="Calibri" w:eastAsia="Calibri" w:hAnsi="Calibri"/>
          <w:b/>
          <w:bCs/>
          <w:color w:val="8A5A00"/>
          <w:sz w:val="18"/>
          <w:szCs w:val="18"/>
          <w:shd w:fill="FBF0DD" w:color="auto" w:val="clear"/>
        </w:rPr>
        <w:t xml:space="preserve"> AMPLIADO EN v0.2 </w:t>
      </w:r>
    </w:p>
    <w:p>
      <w:pPr>
        <w:spacing w:after="160"/>
      </w:pPr>
      <w:r>
        <w:rPr>
          <w:rFonts w:ascii="Calibri" w:cs="Calibri" w:eastAsia="Calibri" w:hAnsi="Calibri"/>
          <w:color w:val="1A1A1A"/>
          <w:sz w:val="22"/>
          <w:szCs w:val="22"/>
        </w:rPr>
        <w:t xml:space="preserve">Registro administrativo de mensualidades y de la matrícula anual (pagada en enero), diferenciadas entre sí. El deportista paga al Maestro y este registra el pago. Sin pasarelas, tarjetas ni banca.</w:t>
      </w:r>
    </w:p>
    <w:p>
      <w:pPr>
        <w:spacing w:after="40" w:before="140"/>
      </w:pPr>
      <w:r>
        <w:rPr>
          <w:rFonts w:ascii="Calibri" w:cs="Calibri" w:eastAsia="Calibri" w:hAnsi="Calibri"/>
          <w:b/>
          <w:bCs/>
          <w:color w:val="1A1A1A"/>
          <w:sz w:val="22"/>
          <w:szCs w:val="22"/>
        </w:rPr>
        <w:t xml:space="preserve">9. Calendario / eventos del club</w:t>
      </w:r>
    </w:p>
    <w:p>
      <w:pPr>
        <w:spacing w:after="160"/>
      </w:pPr>
      <w:r>
        <w:rPr>
          <w:rFonts w:ascii="Calibri" w:cs="Calibri" w:eastAsia="Calibri" w:hAnsi="Calibri"/>
          <w:color w:val="1A1A1A"/>
          <w:sz w:val="22"/>
          <w:szCs w:val="22"/>
        </w:rPr>
        <w:t xml:space="preserve">Calendario interno sencillo para gestionar eventos futuros (torneos, exámenes/ascensos, actividades, fechas importantes).</w:t>
      </w:r>
    </w:p>
    <w:p>
      <w:pPr>
        <w:spacing w:after="40" w:before="140"/>
      </w:pPr>
      <w:r>
        <w:rPr>
          <w:rFonts w:ascii="Calibri" w:cs="Calibri" w:eastAsia="Calibri" w:hAnsi="Calibri"/>
          <w:b/>
          <w:bCs/>
          <w:color w:val="1A1A1A"/>
          <w:sz w:val="22"/>
          <w:szCs w:val="22"/>
        </w:rPr>
        <w:t xml:space="preserve">10. Reportes y exportación</w:t>
      </w:r>
    </w:p>
    <w:p>
      <w:pPr>
        <w:spacing w:after="160"/>
      </w:pPr>
      <w:r>
        <w:rPr>
          <w:rFonts w:ascii="Calibri" w:cs="Calibri" w:eastAsia="Calibri" w:hAnsi="Calibri"/>
          <w:color w:val="1A1A1A"/>
          <w:sz w:val="22"/>
          <w:szCs w:val="22"/>
        </w:rPr>
        <w:t xml:space="preserve">Importación desde Excel, exportación a Excel y generación de documentos/reportes en PDF.</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Los diez módulos son una propuesta; su inclusión, nombre y contenido se validan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14.  Información gestionada</w:t>
      </w:r>
    </w:p>
    <w:p>
      <w:pPr>
        <w:spacing w:after="160"/>
      </w:pPr>
      <w:r>
        <w:rPr>
          <w:rFonts w:ascii="Calibri" w:cs="Calibri" w:eastAsia="Calibri" w:hAnsi="Calibri"/>
          <w:color w:val="1A1A1A"/>
          <w:sz w:val="22"/>
          <w:szCs w:val="22"/>
        </w:rPr>
        <w:t xml:space="preserve">Catálogo preliminar de la información por gestionar, derivado de las fuentes y de la reunión con Aldrin. No constituye un modelo de datos: es un inventario para el análisis.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900"/>
        <w:gridCol w:w="5560"/>
        <w:gridCol w:w="1900"/>
      </w:tblGrid>
      <w:tr>
        <w:trPr>
          <w:tblHeader/>
        </w:trPr>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Entidad</w:t>
            </w:r>
          </w:p>
        </w:tc>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Información (preliminar)</w:t>
            </w:r>
          </w:p>
        </w:tc>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Estado</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Datos personales (nombre, documento, sexo, nacimiento, edad, estatura, peso, dirección, correo, foto); acudientes; antecedentes marciales; salud; consentimiento/firmas.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Categoría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Depende de edad, peso, modalidad y competencia. La edad se calcula desde la fecha de nacimiento; el peso se actualiza en el tiempo. Debe poder detectarse un cambio de categoría (p. ej. al cumplir 18 años, o por variación de peso).</w:t>
            </w:r>
          </w:p>
        </w:tc>
        <w:tc>
          <w:tcPr>
            <w:tcW w:type="dxa" w:w="1900"/>
            <w:tcMar>
              <w:top w:type="dxa" w:w="100"/>
              <w:left w:type="dxa" w:w="120"/>
              <w:bottom w:type="dxa" w:w="100"/>
              <w:right w:type="dxa" w:w="120"/>
            </w:tcMar>
            <w:vAlign w:val="center"/>
          </w:tcPr>
          <w:p>
            <w:r>
              <w:rPr>
                <w:rFonts w:ascii="Calibri" w:hAnsi="Calibri"/>
                <w:color w:val="1A1A1A"/>
                <w:sz w:val="20"/>
              </w:rPr>
              <w:t>DOCUMENTAL / CONFIRMADO (edad) — peso por edad: CONFIRMADO, oficial de Fedecolhap (Reglamento de Competencia v3.1 2024, art. 4) para Junior, Juvenil, Mayores, Sénior y Máster; Infantil sigue PROPUESTA del club, porque esa categoría no existe en el reglamento (RN-3.8, Reglas de Negocio v1.2).</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evento, fecha, lugar, modalidad (una de seis), categoría, peso, resultado, medalla, ranking y observaciones.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 / CONFIRMADO</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Asistencia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Deportista, fecha, presente o falla. Solo fines de semana (el club entrena sábados y domingos). Estructura basada en la plantilla IMRDS, con los campos sociales/demográficos excluidos (RN-1.6).</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CONFIRMADO (RN-7.1 a RN-7.4, Reglas de Negocio v1.0)</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Mensualidad y matrícula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Código, matrícula anual (enero), nombre, teléfono y registro de pago por mes (cuatro marcas por mes, significado pendiente).</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Evaluación / grado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Historial de grados, pruebas, formas, defensa personal, rompimiento, combate, teoría, armas, resultado, observaciones y recomendaciones.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CONFIRMADO (estructura, estados de sesión abierta/cerrada, escala de nota de 1 a 10 — RN-5.1 a RN-5.5) / PENDIENTE DE RESPUESTA (plantilla oficial de examen con criterios y puntajes definitivos por grado, RN-5.3, ver sección 23).</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Prueba física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Tipos de test y mediciones de rendimiento y preparación física.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Evento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Actividad, categoría, fecha y lugar.</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Inscripción, certificados, actas, documentos de competencia y de ascensos.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PROPUESTA</w:t>
            </w:r>
          </w:p>
        </w:tc>
      </w:tr>
    </w:tbl>
    <w:p>
      <w:pPr>
        <w:spacing w:after="160"/>
      </w:pPr>
      <w:r>
        <w:rPr>
          <w:rFonts w:ascii="Calibri" w:hAnsi="Calibri"/>
          <w:b/>
          <w:color w:val="9E1B32"/>
          <w:sz w:val="18"/>
          <w:shd w:val="clear" w:color="auto" w:fill="F8EBEE"/>
        </w:rPr>
        <w:t>Las categorías oficiales de competencia por edad ya quedaron confirmadas (ver sección 13, módulos 2 y 3). La relación entre categoría de peso y edad ahora tiene una tabla oficial de Fedecolhap (Reglamento de Competencia v3.1 2024, art. 4) para Junior, Juvenil, Mayores, Sénior y Máster (ver sección 14); Infantil sigue con una tabla PROPUESTA del equipo, porque esa categoría no existe en el reglamento (RN-3.8).</w:t>
      </w:r>
      <w:r/>
      <w:r>
        <w:rPr>
          <w:rFonts w:ascii="Calibri" w:hAnsi="Calibri"/>
          <w:b w:val="0"/>
          <w:color w:val="1A1A1A"/>
          <w:sz w:val="22"/>
        </w:rPr>
      </w:r>
    </w:p>
    <w:p>
      <w:pPr>
        <w:pStyle w:val="Heading1"/>
        <w:pBdr>
          <w:bottom w:val="single" w:color="9E1B32" w:sz="6" w:space="4"/>
        </w:pBdr>
        <w:spacing w:after="160" w:before="320"/>
      </w:pPr>
      <w:r>
        <w:rPr>
          <w:rFonts w:ascii="Calibri" w:cs="Calibri" w:eastAsia="Calibri" w:hAnsi="Calibri"/>
          <w:b/>
          <w:bCs/>
          <w:color w:val="1A1A1A"/>
          <w:sz w:val="28"/>
          <w:szCs w:val="28"/>
        </w:rPr>
        <w:t xml:space="preserve">15.  Reglas de negocio conocidas</w:t>
      </w:r>
    </w:p>
    <w:p>
      <w:pPr>
        <w:spacing w:after="160"/>
      </w:pPr>
      <w:r>
        <w:rPr>
          <w:rFonts w:ascii="Calibri" w:hAnsi="Calibri"/>
          <w:b w:val="0"/>
          <w:color w:val="1A1A1A"/>
          <w:sz w:val="22"/>
        </w:rPr>
        <w:t>A partir de la versión 0.2.6, el documento de referencia completo y detallado para las reglas de negocio es Reglas de Negocio — HwangHon Sports System (v1.2) (documentacion/reglas_negocio/Reglas_de_Negocio_HwangHon_v1_2.docx), organizado por los mismos diez módulos funcionales de la sección 13 más una sección Transversal. Ahí cada regla se desarrolla con su contexto, justificación y estado (CONFIRMADO, PROPUESTA, PENDIENTE DE RESPUESTA o PENDIENTE DE VERIFICACIÓN). Para no duplicar contenido entre ambos documentos, esta sección conserva solo un resumen de alto nivel; el detalle completo debe consultarse siempre en ese documento.</w:t>
      </w:r>
    </w:p>
    <w:p>
      <w:pPr>
        <w:spacing w:after="160"/>
        <w:ind w:left="260"/>
      </w:pPr>
      <w:r>
        <w:rPr>
          <w:rFonts w:ascii="Calibri" w:cs="Calibri" w:eastAsia="Calibri" w:hAnsi="Calibri"/>
          <w:color w:val="1A1A1A"/>
          <w:sz w:val="22"/>
          <w:szCs w:val="22"/>
        </w:rPr>
        <w:t>•  Etapas de formación por edad, seis modalidades de competencia, categorías dependientes de edad y peso, matrícula anual diferenciada de la mensualidad, y registro de asistencia: ver Reglas de Negocio v1.2, módulos 1 a 3, 5 y 8.</w:t>
      </w:r>
    </w:p>
    <w:p>
      <w:pPr>
        <w:spacing w:after="160"/>
        <w:ind w:left="260"/>
      </w:pPr>
      <w:r>
        <w:rPr>
          <w:rFonts w:ascii="Calibri" w:cs="Calibri" w:eastAsia="Calibri" w:hAnsi="Calibri"/>
          <w:color w:val="1A1A1A"/>
          <w:sz w:val="22"/>
          <w:szCs w:val="22"/>
        </w:rPr>
        <w:t xml:space="preserve">•  Reglas confirmadas en la ronda de revisión del 20/09/2026: registro sin OCR con carga masiva Excel/CSV (módulo 1); gráficas de evolución y campo anímico/psicológico confirmado en estructura pero oculto en interfaz (módulo 2); notas de oponentes en texto libre y categoría "Infantil" propuesta (módulo 3); comparación en paralelo de dos deportistas, propuesta (módulo 4); umbral de inasistencia diferenciado por edad para elegibilidad de examen de ascenso, decisión final de John (módulo 5); vista administrativa unificada sin permisos granulares y regla de navegación inicial (Transversal, ver también sección 10).</w:t>
      </w:r>
    </w:p>
    <w:p>
      <w:pPr>
        <w:spacing w:after="160"/>
        <w:ind w:left="260"/>
      </w:pPr>
      <w:r>
        <w:rPr>
          <w:rFonts w:ascii="Calibri" w:cs="Calibri" w:eastAsia="Calibri" w:hAnsi="Calibri"/>
          <w:color w:val="1A1A1A"/>
          <w:sz w:val="22"/>
          <w:szCs w:val="22"/>
        </w:rPr>
        <w:t>•  Relación conceptual entre procesos: asistencia → permanencia → pagos → historial del deportista → ascensos. Esta relación describe una oportunidad de análisis integrado, documentada con más detalle en la sección Transversal de Reglas de Negocio v1.2.</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Reglas de formación, modalidades y matrícula respaldadas por el Plan de Acción, los formatos metodológicos y la reunión con Aldrin.</w:t>
      </w:r>
    </w:p>
    <w:p>
      <w:pPr>
        <w:spacing w:after="160"/>
      </w:pPr>
      <w:r>
        <w:rPr>
          <w:rFonts w:ascii="Calibri" w:cs="Calibri" w:eastAsia="Calibri" w:hAnsi="Calibri"/>
          <w:b/>
          <w:bCs/>
          <w:color w:val="1E5B2A"/>
          <w:sz w:val="18"/>
          <w:szCs w:val="18"/>
          <w:shd w:fill="E5F2E7" w:color="auto" w:val="clear"/>
        </w:rPr>
        <w:t xml:space="preserve"> CONFIRMADO   La existencia y estructura de Reglas de Negocio v1.2 como documento autoritativo de detalle, y las reglas de la ronda de revisión del 20/09/2026 resumidas arriba.</w:t>
      </w:r>
      <w:r/>
      <w:r>
        <w:rPr>
          <w:rFonts w:ascii="Calibri" w:cs="Calibri" w:eastAsia="Calibri" w:hAnsi="Calibri"/>
          <w:color w:val="1A1A1A"/>
          <w:sz w:val="22"/>
          <w:szCs w:val="22"/>
        </w:rPr>
      </w:r>
    </w:p>
    <w:p>
      <w:pPr>
        <w:spacing w:after="160"/>
      </w:pPr>
      <w:r>
        <w:rPr>
          <w:rFonts w:ascii="Calibri" w:hAnsi="Calibri"/>
          <w:b/>
          <w:color w:val="9E1B32"/>
          <w:sz w:val="18"/>
          <w:shd w:val="clear" w:color="auto" w:fill="F8EBEE"/>
        </w:rPr>
        <w:t xml:space="preserve"> PENDIENTE DE RESPUESTA </w:t>
      </w:r>
      <w:r>
        <w:t xml:space="preserve">  </w:t>
      </w:r>
      <w:r>
        <w:rPr>
          <w:rFonts w:ascii="Calibri" w:hAnsi="Calibri"/>
          <w:b w:val="0"/>
          <w:color w:val="1A1A1A"/>
          <w:sz w:val="22"/>
        </w:rPr>
        <w:t>Los criterios y puntajes de cada grado de cinturón siguen pendientes de Aldrin; ver sección 23. Las categorías oficiales por edad/peso y las fechas de examen 2026, antes listadas aquí, ya se resolvieron (ver sección 24).</w:t>
      </w:r>
    </w:p>
    <w:p>
      <w:pPr>
        <w:pStyle w:val="Heading1"/>
        <w:pBdr>
          <w:bottom w:val="single" w:color="9E1B32" w:sz="6" w:space="4"/>
        </w:pBdr>
        <w:spacing w:after="160" w:before="320"/>
      </w:pPr>
      <w:r>
        <w:rPr>
          <w:rFonts w:ascii="Calibri" w:cs="Calibri" w:eastAsia="Calibri" w:hAnsi="Calibri"/>
          <w:b/>
          <w:bCs/>
          <w:color w:val="1A1A1A"/>
          <w:sz w:val="28"/>
          <w:szCs w:val="28"/>
        </w:rPr>
        <w:t xml:space="preserve">16.  Requisitos funcionales preliminares</w:t>
      </w:r>
    </w:p>
    <w:p>
      <w:pPr>
        <w:spacing w:after="160"/>
      </w:pPr>
      <w:r>
        <w:rPr>
          <w:rFonts w:ascii="Calibri" w:cs="Calibri" w:eastAsia="Calibri" w:hAnsi="Calibri"/>
          <w:color w:val="1A1A1A"/>
          <w:sz w:val="22"/>
          <w:szCs w:val="22"/>
        </w:rPr>
        <w:t xml:space="preserve">Listado preliminar, a nivel de análisis (no de implementación). La priorización y el detalle se elaboran posteriormente en los casos de uso. Los requisitos RF-17 a RF-20 son nuevos en v0.2.</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400"/>
        <w:gridCol w:w="6160"/>
        <w:gridCol w:w="1800"/>
      </w:tblGrid>
      <w:tr>
        <w:trPr>
          <w:tblHeader/>
        </w:trPr>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w:t>
            </w:r>
          </w:p>
        </w:tc>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Requisito (preliminar)</w:t>
            </w:r>
          </w:p>
        </w:tc>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Módulo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RF-01</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administrar deportistas con sus datos personales, de acudientes, antecedentes y salud.</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RF-02</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Actualizar datos que cambian con el tiempo (p. ej. peso, cinturón) según reglas por definir.</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RF-03</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consultar el historial deportivo del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Historial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RF-04</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competencias y resultados en las seis modalidades (evento, fecha, lugar, modalidad, categoría, peso, resultado, medalla, ranking, observaciones).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RF-05</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Consultar el historial competitivo propio del club de un deportista, independiente de la plataforma externa usada en cada torneo.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RF-06</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evaluaciones y ascensos de cinturón con sus resultados y observaciones.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Ascensos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RF-07</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el historial de grados de cada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Ascensos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RF-08</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consultar pruebas físicas y datos de rendimiento.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Estadísticas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RF-09</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Generar estadísticas e indicadores de evolución del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Estadísticas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RF-10</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administrativamente el pago de mensualidades por deportista y periodo.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RF-11</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Consultar el estado de mensualidades de un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RF-12</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documentos del deportista (inscripción, certificados, actas, competencia, ascensos).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RF-13</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Conservar los documentos originales sin alterarlos.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RF-14</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Administrar un calendario interno de eventos del club.</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Calendario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RF-15</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Importar información desde Excel; exportar a Excel; generar reportes en PDF.</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Reportes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RF-16</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el acceso de los actores según permisos por definir.</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Acceso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RF-17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la asistencia de cada deportista por sesión o por mes.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RF-18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Relacionar la asistencia con la permanencia y, cuando se validen las reglas, con las evaluaciones de ascenso.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RF-19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la matrícula anual de cada deportista, diferenciada de la mensualidad.</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RF-20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Detectar y señalar posibles cambios de categoría por edad o por peso, para revisión del Maestro.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bl>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Requisitos preliminares; se detallan y priorizan en casos de uso tras la validación.</w:t>
      </w:r>
    </w:p>
    <w:p>
      <w:pPr>
        <w:spacing w:after="160"/>
      </w:pPr>
      <w:r>
        <w:rPr>
          <w:rFonts w:ascii="Calibri" w:cs="Calibri" w:eastAsia="Calibri" w:hAnsi="Calibri"/>
          <w:b/>
          <w:bCs/>
          <w:color w:val="9E1B32"/>
          <w:sz w:val="18"/>
          <w:szCs w:val="18"/>
          <w:shd w:fill="F8EBEE" w:color="auto" w:val="clear"/>
        </w:rPr>
        <w:t xml:space="preserve"> PENDIENTE DE RESPUESTA </w:t>
      </w:r>
      <w:r>
        <w:t xml:space="preserve">  </w:t>
      </w:r>
      <w:r>
        <w:rPr>
          <w:rFonts w:ascii="Calibri" w:cs="Calibri" w:eastAsia="Calibri" w:hAnsi="Calibri"/>
          <w:color w:val="1A1A1A"/>
          <w:sz w:val="22"/>
          <w:szCs w:val="22"/>
        </w:rPr>
        <w:t xml:space="preserve">RF-02, RF-16, RF-18 y RF-20 dependen de reglas y de un modelo de permisos aún no definidos.</w:t>
      </w:r>
    </w:p>
    <w:p>
      <w:pPr>
        <w:pStyle w:val="Heading1"/>
        <w:pBdr>
          <w:bottom w:val="single" w:color="9E1B32" w:sz="6" w:space="4"/>
        </w:pBdr>
        <w:spacing w:after="160" w:before="320"/>
      </w:pPr>
      <w:r>
        <w:rPr>
          <w:rFonts w:ascii="Calibri" w:cs="Calibri" w:eastAsia="Calibri" w:hAnsi="Calibri"/>
          <w:b/>
          <w:bCs/>
          <w:color w:val="1A1A1A"/>
          <w:sz w:val="28"/>
          <w:szCs w:val="28"/>
        </w:rPr>
        <w:t xml:space="preserve">17.  Requisitos no funcionales preliminares</w:t>
      </w:r>
    </w:p>
    <w:p>
      <w:pPr>
        <w:spacing w:after="160"/>
        <w:ind w:left="260"/>
      </w:pPr>
      <w:r>
        <w:rPr>
          <w:rFonts w:ascii="Calibri" w:cs="Calibri" w:eastAsia="Calibri" w:hAnsi="Calibri"/>
          <w:color w:val="1A1A1A"/>
          <w:sz w:val="22"/>
          <w:szCs w:val="22"/>
        </w:rPr>
        <w:t xml:space="preserve">•  Aplicación web, con acceso inicial sencillo y funcional.</w:t>
      </w:r>
    </w:p>
    <w:p>
      <w:pPr>
        <w:spacing w:after="160"/>
        <w:ind w:left="260"/>
      </w:pPr>
      <w:r>
        <w:rPr>
          <w:rFonts w:ascii="Calibri" w:cs="Calibri" w:eastAsia="Calibri" w:hAnsi="Calibri"/>
          <w:color w:val="1A1A1A"/>
          <w:sz w:val="22"/>
          <w:szCs w:val="22"/>
        </w:rPr>
        <w:t xml:space="preserve">•  Usabilidad orientada a usuarios no técnicos (Maestro y administración); el registro de asistencia debe ser simple, sin digitación compleja.</w:t>
      </w:r>
    </w:p>
    <w:p>
      <w:pPr>
        <w:spacing w:after="160"/>
        <w:ind w:left="260"/>
      </w:pPr>
      <w:r>
        <w:rPr>
          <w:rFonts w:ascii="Calibri" w:cs="Calibri" w:eastAsia="Calibri" w:hAnsi="Calibri"/>
          <w:color w:val="1A1A1A"/>
          <w:sz w:val="22"/>
          <w:szCs w:val="22"/>
        </w:rPr>
        <w:t xml:space="preserve">•  Acceso por roles (esquema a definir en fases posteriores).</w:t>
      </w:r>
    </w:p>
    <w:p>
      <w:pPr>
        <w:spacing w:after="160"/>
        <w:ind w:left="260"/>
      </w:pPr>
      <w:r>
        <w:rPr>
          <w:rFonts w:ascii="Calibri" w:cs="Calibri" w:eastAsia="Calibri" w:hAnsi="Calibri"/>
          <w:color w:val="1A1A1A"/>
          <w:sz w:val="22"/>
          <w:szCs w:val="22"/>
        </w:rPr>
        <w:t xml:space="preserve">•  Importación/exportación en Excel y generación de PDF.</w:t>
      </w:r>
    </w:p>
    <w:p>
      <w:pPr>
        <w:spacing w:after="160"/>
        <w:ind w:left="260"/>
      </w:pPr>
      <w:r>
        <w:rPr>
          <w:rFonts w:ascii="Calibri" w:cs="Calibri" w:eastAsia="Calibri" w:hAnsi="Calibri"/>
          <w:color w:val="1A1A1A"/>
          <w:sz w:val="22"/>
          <w:szCs w:val="22"/>
        </w:rPr>
        <w:t xml:space="preserve">•  Conservación íntegra de los documentos originales cargados.</w:t>
      </w:r>
    </w:p>
    <w:p>
      <w:pPr>
        <w:spacing w:after="160"/>
        <w:ind w:left="260"/>
      </w:pPr>
      <w:r>
        <w:rPr>
          <w:rFonts w:ascii="Calibri" w:cs="Calibri" w:eastAsia="Calibri" w:hAnsi="Calibri"/>
          <w:color w:val="1A1A1A"/>
          <w:sz w:val="22"/>
          <w:szCs w:val="22"/>
        </w:rPr>
        <w:t xml:space="preserve">•  Mantenibilidad y posibilidad de ampliación futura sin rehacer el núcleo.</w:t>
      </w:r>
    </w:p>
    <w:p>
      <w:pPr>
        <w:spacing w:after="160"/>
        <w:ind w:left="260"/>
      </w:pPr>
      <w:r>
        <w:rPr>
          <w:rFonts w:ascii="Calibri" w:cs="Calibri" w:eastAsia="Calibri" w:hAnsi="Calibri"/>
          <w:color w:val="1A1A1A"/>
          <w:sz w:val="22"/>
          <w:szCs w:val="22"/>
        </w:rPr>
        <w:t xml:space="preserve">•  Manejo cuidadoso de datos personales (incluye menores de edad), evitando almacenar información médica o social excesiva sin necesidad justificada (ver plantilla IMRDS, sección 11).</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Requisitos no funcionales preliminares, sujetos a validación.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18.  Datos y documentos existentes</w:t>
      </w:r>
    </w:p>
    <w:p>
      <w:pPr>
        <w:spacing w:after="160"/>
      </w:pPr>
      <w:r>
        <w:rPr>
          <w:rFonts w:ascii="Calibri" w:cs="Calibri" w:eastAsia="Calibri" w:hAnsi="Calibri"/>
          <w:color w:val="1A1A1A"/>
          <w:sz w:val="22"/>
          <w:szCs w:val="22"/>
        </w:rPr>
        <w:t xml:space="preserve">Fuentes entregadas para el análisis. Se conservan como referencia y no deben modificarse.</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1800"/>
        <w:gridCol w:w="49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Documento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Formato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Aporta al análisis</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Formulario de inscripción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(formato físico)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Campos de deportista, acudientes, antecedentes y salud.</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 2026</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(Word)</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del club, metodología, tests, destacados, cronograma, presupuesto e inventario.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 metodológico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Excel (plan semanal / mensual / programa)</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Planificación de enseñanza del Hapkido; contexto IMRDS (fuera de alcance inicial).</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Planilla de mensualidades 2025 (2 copias)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Estructura de registro de pagos mensuales. La segunda copia no aporta información nueva.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Formato de preparación física</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de preparación física y pruebas (formato externo).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Planilla de asistencia (IMRDS) — nuevo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Estructura de un formato de asistencia; plantilla en blanco, de alcance institucional (Escuelas de Formación), pendiente confirmar aplicabilidad al club.</w:t>
            </w:r>
          </w:p>
        </w:tc>
      </w:tr>
    </w:tbl>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Seis fuentes entregadas (una de ellas en dos copias) por el equipo del proyecto.</w:t>
      </w:r>
    </w:p>
    <w:p>
      <w:pPr>
        <w:pStyle w:val="Heading1"/>
        <w:pBdr>
          <w:bottom w:val="single" w:color="9E1B32" w:sz="6" w:space="4"/>
        </w:pBdr>
        <w:spacing w:after="160" w:before="320"/>
      </w:pPr>
      <w:r>
        <w:rPr>
          <w:rFonts w:ascii="Calibri" w:cs="Calibri" w:eastAsia="Calibri" w:hAnsi="Calibri"/>
          <w:b/>
          <w:bCs/>
          <w:color w:val="1A1A1A"/>
          <w:sz w:val="28"/>
          <w:szCs w:val="28"/>
        </w:rPr>
        <w:t xml:space="preserve">19.  Integraciones futuras</w:t>
      </w:r>
    </w:p>
    <w:p>
      <w:pPr>
        <w:spacing w:after="160"/>
        <w:ind w:left="260"/>
      </w:pPr>
      <w:r>
        <w:rPr>
          <w:rFonts w:ascii="Calibri" w:cs="Calibri" w:eastAsia="Calibri" w:hAnsi="Calibri"/>
          <w:color w:val="1A1A1A"/>
          <w:sz w:val="22"/>
          <w:szCs w:val="22"/>
        </w:rPr>
        <w:t xml:space="preserve">•  IMRDS / escuelas de formación: posible ampliación futura; hoy fuera de alcance como gestión completa. La arquitectura conceptual no debe impedirla. Se admite, sin embargo, el registro puntual de un deportista de escuela representando al club en una competencia (sección 8).</w:t>
      </w:r>
    </w:p>
    <w:p>
      <w:pPr>
        <w:spacing w:after="160"/>
        <w:ind w:left="260"/>
      </w:pPr>
      <w:r>
        <w:rPr>
          <w:rFonts w:ascii="Calibri" w:cs="Calibri" w:eastAsia="Calibri" w:hAnsi="Calibri"/>
          <w:color w:val="1A1A1A"/>
          <w:sz w:val="22"/>
          <w:szCs w:val="22"/>
        </w:rPr>
        <w:t xml:space="preserve">•  Fitofan: CONFIRMADO EN v0.2.1 — exclusión definitiva de cualquier integración técnica (ver sección 24). Se usa únicamente como dato informativo en texto libre por torneo; su uso real además está disminuyendo (Bogotá y la Liga de Cundinamarca migran a sistemas propios). Otras plataformas (usadas en Bogotá/Cundinamarca) pueden intervenir según el torneo; el historial competitivo propio del club es independiente de ellas.</w:t>
      </w:r>
    </w:p>
    <w:p>
      <w:pPr>
        <w:spacing w:after="160"/>
        <w:ind w:left="260"/>
      </w:pPr>
      <w:r>
        <w:rPr>
          <w:rFonts w:ascii="Calibri" w:cs="Calibri" w:eastAsia="Calibri" w:hAnsi="Calibri"/>
          <w:color w:val="1A1A1A"/>
          <w:sz w:val="22"/>
          <w:szCs w:val="22"/>
        </w:rPr>
        <w:t xml:space="preserve">•  Formatos de preparación física (INDEPORTES): por definir si el sistema los gestiona o solo los referencia.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Fitofan ya queda resuelto (exclusión confirmada, ver arriba). IMRDS/escuelas de formación y los formatos de preparación física siguen sin confirmar; no se diseñan integraciones en esta etapa.</w:t>
      </w:r>
    </w:p>
    <w:p>
      <w:pPr>
        <w:pStyle w:val="Heading1"/>
        <w:pBdr>
          <w:bottom w:val="single" w:color="9E1B32" w:sz="6" w:space="4"/>
        </w:pBdr>
        <w:spacing w:after="160" w:before="320"/>
      </w:pPr>
      <w:r>
        <w:rPr>
          <w:rFonts w:ascii="Calibri" w:cs="Calibri" w:eastAsia="Calibri" w:hAnsi="Calibri"/>
          <w:b/>
          <w:bCs/>
          <w:color w:val="1A1A1A"/>
          <w:sz w:val="28"/>
          <w:szCs w:val="28"/>
        </w:rPr>
        <w:t xml:space="preserve">20.  Tecnologías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6360"/>
      </w:tblGrid>
      <w:tr>
        <w:trPr>
          <w:tblHeader/>
        </w:trPr>
        <w:tc>
          <w:tcPr>
            <w:tcW w:type="dxa" w:w="3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Capa</w:t>
            </w:r>
          </w:p>
        </w:tc>
        <w:tc>
          <w:tcPr>
            <w:tcW w:type="dxa" w:w="3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Tecnología</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Frontend</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HTML5, CSS3, JavaScript</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Backend</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PHP 8</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Base de datos</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MySQL</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Entorno de desarrollo</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XAMPP · Visual Studio Code</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Control de versiones</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Git / GitHub</w:t>
            </w:r>
          </w:p>
        </w:tc>
      </w:tr>
    </w:tbl>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stack tecnológico fue confirmado directamente por el autor del proyecto (en v0.1 figuraba como preliminar). No se cambia sin justificación técnica.</w:t>
      </w:r>
    </w:p>
    <w:p>
      <w:pPr>
        <w:pStyle w:val="Heading1"/>
        <w:pBdr>
          <w:bottom w:val="single" w:color="9E1B32" w:sz="6" w:space="4"/>
        </w:pBdr>
        <w:spacing w:after="160" w:before="320"/>
      </w:pPr>
      <w:r>
        <w:rPr>
          <w:rFonts w:ascii="Calibri" w:cs="Calibri" w:eastAsia="Calibri" w:hAnsi="Calibri"/>
          <w:b/>
          <w:bCs/>
          <w:color w:val="1A1A1A"/>
          <w:sz w:val="28"/>
          <w:szCs w:val="28"/>
        </w:rPr>
        <w:t xml:space="preserve">21.  Metodología de desarrollo</w:t>
      </w:r>
    </w:p>
    <w:p>
      <w:pPr>
        <w:spacing w:after="160"/>
      </w:pPr>
      <w:r>
        <w:rPr>
          <w:rFonts w:ascii="Calibri" w:cs="Calibri" w:eastAsia="Calibri" w:hAnsi="Calibri"/>
          <w:color w:val="1A1A1A"/>
          <w:sz w:val="22"/>
          <w:szCs w:val="22"/>
        </w:rPr>
        <w:t xml:space="preserve">El proyecto sigue una metodología por etapas inspirada en el proyecto AttendQR:</w:t>
      </w:r>
    </w:p>
    <w:p>
      <w:pPr>
        <w:spacing w:after="160"/>
        <w:ind w:left="260"/>
      </w:pPr>
      <w:r>
        <w:rPr>
          <w:rFonts w:ascii="Calibri" w:cs="Calibri" w:eastAsia="Calibri" w:hAnsi="Calibri"/>
          <w:color w:val="1A1A1A"/>
          <w:sz w:val="22"/>
          <w:szCs w:val="22"/>
        </w:rPr>
        <w:t xml:space="preserve">•  1. Análisis y documentación</w:t>
      </w:r>
    </w:p>
    <w:p>
      <w:pPr>
        <w:spacing w:after="160"/>
        <w:ind w:left="260"/>
      </w:pPr>
      <w:r>
        <w:rPr>
          <w:rFonts w:ascii="Calibri" w:cs="Calibri" w:eastAsia="Calibri" w:hAnsi="Calibri"/>
          <w:color w:val="1A1A1A"/>
          <w:sz w:val="22"/>
          <w:szCs w:val="22"/>
        </w:rPr>
        <w:t xml:space="preserve">•  2. Diseño de base de datos</w:t>
      </w:r>
    </w:p>
    <w:p>
      <w:pPr>
        <w:spacing w:after="160"/>
        <w:ind w:left="260"/>
      </w:pPr>
      <w:r>
        <w:rPr>
          <w:rFonts w:ascii="Calibri" w:cs="Calibri" w:eastAsia="Calibri" w:hAnsi="Calibri"/>
          <w:color w:val="1A1A1A"/>
          <w:sz w:val="22"/>
          <w:szCs w:val="22"/>
        </w:rPr>
        <w:t xml:space="preserve">•  3. Definición de lógica de negocio</w:t>
      </w:r>
    </w:p>
    <w:p>
      <w:pPr>
        <w:spacing w:after="160"/>
        <w:ind w:left="260"/>
      </w:pPr>
      <w:r>
        <w:rPr>
          <w:rFonts w:ascii="Calibri" w:cs="Calibri" w:eastAsia="Calibri" w:hAnsi="Calibri"/>
          <w:color w:val="1A1A1A"/>
          <w:sz w:val="22"/>
          <w:szCs w:val="22"/>
        </w:rPr>
        <w:t xml:space="preserve">•  4. Diseño de arquitectura backend</w:t>
      </w:r>
    </w:p>
    <w:p>
      <w:pPr>
        <w:spacing w:after="160"/>
        <w:ind w:left="260"/>
      </w:pPr>
      <w:r>
        <w:rPr>
          <w:rFonts w:ascii="Calibri" w:cs="Calibri" w:eastAsia="Calibri" w:hAnsi="Calibri"/>
          <w:color w:val="1A1A1A"/>
          <w:sz w:val="22"/>
          <w:szCs w:val="22"/>
        </w:rPr>
        <w:t xml:space="preserve">•  5. Desarrollo funcional del backend</w:t>
      </w:r>
    </w:p>
    <w:p>
      <w:pPr>
        <w:spacing w:after="160"/>
        <w:ind w:left="260"/>
      </w:pPr>
      <w:r>
        <w:rPr>
          <w:rFonts w:ascii="Calibri" w:cs="Calibri" w:eastAsia="Calibri" w:hAnsi="Calibri"/>
          <w:color w:val="1A1A1A"/>
          <w:sz w:val="22"/>
          <w:szCs w:val="22"/>
        </w:rPr>
        <w:t xml:space="preserve">•  6. Desarrollo frontend</w:t>
      </w:r>
    </w:p>
    <w:p>
      <w:pPr>
        <w:spacing w:after="160"/>
        <w:ind w:left="260"/>
      </w:pPr>
      <w:r>
        <w:rPr>
          <w:rFonts w:ascii="Calibri" w:cs="Calibri" w:eastAsia="Calibri" w:hAnsi="Calibri"/>
          <w:color w:val="1A1A1A"/>
          <w:sz w:val="22"/>
          <w:szCs w:val="22"/>
        </w:rPr>
        <w:t xml:space="preserve">•  7. Integración</w:t>
      </w:r>
    </w:p>
    <w:p>
      <w:pPr>
        <w:spacing w:after="160"/>
        <w:ind w:left="260"/>
      </w:pPr>
      <w:r>
        <w:rPr>
          <w:rFonts w:ascii="Calibri" w:cs="Calibri" w:eastAsia="Calibri" w:hAnsi="Calibri"/>
          <w:color w:val="1A1A1A"/>
          <w:sz w:val="22"/>
          <w:szCs w:val="22"/>
        </w:rPr>
        <w:t xml:space="preserve">•  8. Pruebas</w:t>
      </w:r>
    </w:p>
    <w:p>
      <w:pPr>
        <w:spacing w:after="160"/>
        <w:ind w:left="260"/>
      </w:pPr>
      <w:r>
        <w:rPr>
          <w:rFonts w:ascii="Calibri" w:cs="Calibri" w:eastAsia="Calibri" w:hAnsi="Calibri"/>
          <w:color w:val="1A1A1A"/>
          <w:sz w:val="22"/>
          <w:szCs w:val="22"/>
        </w:rPr>
        <w:t xml:space="preserve">•  9. Despliegue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EDED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Regla principal</w:t>
            </w:r>
          </w:p>
          <w:p>
            <w:pPr>
              <w:spacing w:after="60"/>
            </w:pPr>
            <w:r>
              <w:rPr>
                <w:rFonts w:ascii="Calibri" w:cs="Calibri" w:eastAsia="Calibri" w:hAnsi="Calibri"/>
                <w:color w:val="1A1A1A"/>
                <w:sz w:val="22"/>
                <w:szCs w:val="22"/>
              </w:rPr>
              <w:t xml:space="preserve">No se inicia la programación antes de cerrar correctamente las etapas de análisis y diseño. El proyecto se encuentra en la etapa 1 (análisis y documentación).</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22.  Riesgos y restricciones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Riesgo / restricción</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Implicación</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Información pendiente de validación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Criterios de ascensos, categorías, permisos y reglas de asistencia/pagos aún sin confirmar; avanzar sin validarlos genera reproceso.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Control del alcance</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No ampliar a la gestión completa de IMRDS, pagos en línea, ni módulos no solicitados (p. ej. publicidad/redes sociales) sin una decisión explícita.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Mezcla de fuentes IMRDS y del club</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La plantilla de asistencia recibida es del programa institucional "Escuelas de Formación Deportiva" del IMRDS, no necesariamente del club. Existe riesgo de diseñar el módulo de asistencia sobre una fuente que no corresponde exactamente al club si no se valida primero.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personales de menores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Requiere manejo cuidadoso y autorizaciones para el tratamiento de datos; evitar duplicar campos sociales/demográficos propios del IMRDS sin necesidad.</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Disponibilidad para validar</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El avance depende de la disponibilidad del Maestro y la administración para resolver pendientes.</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Documentos originales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No deben modificarse; el sistema solo los conserva y referencia.</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23.  Información pendiente de validación</w:t>
      </w:r>
    </w:p>
    <w:p>
      <w:pPr>
        <w:spacing w:after="160"/>
      </w:pPr>
      <w:r>
        <w:rPr>
          <w:rFonts w:ascii="Calibri" w:hAnsi="Calibri"/>
          <w:b w:val="0"/>
          <w:color w:val="1A1A1A"/>
          <w:sz w:val="22"/>
        </w:rPr>
        <w:t>Tras la ronda de revisión de reglas de negocio de v0.2, las novedades sincronizadas en v0.2.2 (ver sección 24) y la sincronización completa con Reglas de Negocio v1.0 en v0.2.6, quedan siete puntos pendientes. La mayoría dependen del club (Aldrin) o de la federación, pero uno de ellos (tiempos mínimos entre ascensos) depende también de Viviana González Sánchez (secretaria del club), consultada directamente el 23/09/2026:</w:t>
      </w:r>
    </w:p>
    <w:p>
      <w:pPr>
        <w:spacing w:after="160"/>
        <w:ind w:left="260"/>
      </w:pPr>
      <w:r>
        <w:rPr>
          <w:rFonts w:ascii="Calibri" w:cs="Calibri" w:eastAsia="Calibri" w:hAnsi="Calibri"/>
          <w:color w:val="1A1A1A"/>
          <w:sz w:val="22"/>
          <w:szCs w:val="22"/>
        </w:rPr>
        <w:t>•  1. Plantilla oficial de examen de ascenso: criterios y puntajes definitivos por grado, y el valor medible de cada prueba física (RN-5.3).</w:t>
      </w:r>
    </w:p>
    <w:p>
      <w:pPr>
        <w:spacing w:after="160"/>
        <w:ind w:left="260"/>
      </w:pPr>
      <w:r>
        <w:rPr>
          <w:rFonts w:ascii="Calibri" w:cs="Calibri" w:eastAsia="Calibri" w:hAnsi="Calibri"/>
          <w:color w:val="1A1A1A"/>
          <w:sz w:val="22"/>
          <w:szCs w:val="22"/>
        </w:rPr>
        <w:t>•  2. Plantilla del certificado o acta de ascenso (RN-5.8).</w:t>
      </w:r>
    </w:p>
    <w:p>
      <w:pPr>
        <w:spacing w:after="160"/>
        <w:ind w:left="260"/>
      </w:pPr>
      <w:r>
        <w:rPr>
          <w:rFonts w:ascii="Calibri" w:cs="Calibri" w:eastAsia="Calibri" w:hAnsi="Calibri"/>
          <w:color w:val="1A1A1A"/>
          <w:sz w:val="22"/>
          <w:szCs w:val="22"/>
        </w:rPr>
        <w:t>•  3. Plantilla de asistencia del IMRDS, para exportarla en un formato similar (RN-10.2).</w:t>
      </w:r>
    </w:p>
    <w:p>
      <w:pPr>
        <w:spacing w:after="160"/>
        <w:ind w:left="260"/>
      </w:pPr>
      <w:r>
        <w:rPr>
          <w:rFonts w:ascii="Calibri" w:cs="Calibri" w:eastAsia="Calibri" w:hAnsi="Calibri"/>
          <w:color w:val="1A1A1A"/>
          <w:sz w:val="22"/>
          <w:szCs w:val="22"/>
        </w:rPr>
        <w:t>•  4. Lista definitiva de qué reportes y exportaciones necesita el club, más allá de los seis de la primera versión (RN-10.2).</w:t>
      </w:r>
    </w:p>
    <w:p>
      <w:pPr>
        <w:spacing w:after="160"/>
        <w:ind w:left="260"/>
      </w:pPr>
      <w:r>
        <w:rPr>
          <w:rFonts w:ascii="Calibri" w:cs="Calibri" w:eastAsia="Calibri" w:hAnsi="Calibri"/>
          <w:color w:val="1A1A1A"/>
          <w:sz w:val="22"/>
          <w:szCs w:val="22"/>
        </w:rPr>
        <w:t>•  5. Consentimientos o autorizaciones específicas más allá de la autorización general de tratamiento de datos ya identificada (firma del acudiente en el formulario de inscripción) — para torneos de combate y para el examen de ascenso (RN-6.5).</w:t>
      </w:r>
    </w:p>
    <w:p>
      <w:pPr>
        <w:spacing w:after="160"/>
        <w:ind w:left="260"/>
      </w:pPr>
      <w:r>
        <w:rPr>
          <w:rFonts w:ascii="Calibri" w:cs="Calibri" w:eastAsia="Calibri" w:hAnsi="Calibri"/>
          <w:color w:val="1A1A1A"/>
          <w:sz w:val="22"/>
          <w:szCs w:val="22"/>
        </w:rPr>
        <w:t>•  6. Tiempos mínimos de entrenamiento exigidos entre un ascenso de cinturón y el siguiente — pendiente de Aldrin y de Viviana (RN-2.5).</w:t>
      </w:r>
    </w:p>
    <w:p>
      <w:pPr>
        <w:spacing w:after="160"/>
        <w:ind w:left="260"/>
      </w:pPr>
      <w:r>
        <w:rPr>
          <w:rFonts w:ascii="Calibri" w:cs="Calibri" w:eastAsia="Calibri" w:hAnsi="Calibri"/>
          <w:color w:val="1A1A1A"/>
          <w:sz w:val="22"/>
          <w:szCs w:val="22"/>
        </w:rPr>
        <w:t>•  7. Evaluación cualitativa periódica: Aldrin calificaría al deportista periódicamente (por ejemplo, trimestralmente) sobre unas "preguntas base" con una escala (1 a 5, o 1 a 10), graficadas en el tiempo — las preguntas y la escala son subjetivas y propias del club, deben salir de Aldrin, no se inventan (RN-4.4).</w:t>
      </w:r>
    </w:p>
    <w:p>
      <w:pPr>
        <w:spacing w:after="160"/>
      </w:pPr>
      <w:r>
        <w:rPr>
          <w:rFonts w:ascii="Calibri" w:hAnsi="Calibri"/>
          <w:b/>
          <w:color w:val="9E1B32"/>
          <w:sz w:val="18"/>
          <w:shd w:val="clear" w:color="auto" w:fill="F8EBEE"/>
        </w:rPr>
        <w:t xml:space="preserve"> CORREGIDO EN v0.2.2 </w:t>
      </w:r>
      <w:r>
        <w:t xml:space="preserve">  </w:t>
      </w:r>
      <w:r>
        <w:rPr>
          <w:rFonts w:ascii="Calibri" w:hAnsi="Calibri"/>
          <w:b w:val="0"/>
          <w:color w:val="1A1A1A"/>
          <w:sz w:val="22"/>
        </w:rPr>
        <w:t>De los seis puntos pendientes en v0.2.1, dos se resolvieron por completo en v0.2.2 (categorías oficiales por edad y fechas de examen 2026 — ver sección 24) y uno se redujo de alcance (categorías de peso por edad, ahora pendiente de Viviana en vez de Aldrin). Quedan cinco puntos pendientes.</w:t>
      </w:r>
    </w:p>
    <w:p>
      <w:pPr>
        <w:spacing w:after="160"/>
      </w:pPr>
      <w:r>
        <w:rPr>
          <w:rFonts w:ascii="Calibri" w:hAnsi="Calibri"/>
          <w:b/>
          <w:color w:val="9E1B32"/>
          <w:sz w:val="18"/>
          <w:shd w:val="clear" w:color="auto" w:fill="F8EBEE"/>
        </w:rPr>
        <w:t xml:space="preserve"> CORREGIDO EN v0.2.3 </w:t>
      </w:r>
      <w:r>
        <w:t xml:space="preserve">  </w:t>
      </w:r>
      <w:r>
        <w:rPr>
          <w:rFonts w:ascii="Calibri" w:hAnsi="Calibri"/>
          <w:b w:val="0"/>
          <w:color w:val="1A1A1A"/>
          <w:sz w:val="22"/>
        </w:rPr>
        <w:t>El punto de categorías de peso por edad se resuelve como PROPUESTA (cálculo estimado del equipo de desarrollo, ver RN-3.8, Reglas de Negocio v0.6); ya no depende de una respuesta de Viviana. Además, las etiquetas PENDIENTE DE ALDRIN y PENDIENTE DE VALIDACIÓN usadas en este documento se unifican como PENDIENTE DE RESPUESTA, y se añade el consentimiento del examen de ascenso al punto 2 (antes 3). Quedan cuatro puntos pendientes.</w:t>
      </w:r>
    </w:p>
    <w:p>
      <w:pPr>
        <w:spacing w:after="160"/>
      </w:pPr>
      <w:r>
        <w:rPr>
          <w:rFonts w:ascii="Calibri" w:hAnsi="Calibri"/>
          <w:b/>
          <w:color w:val="9E1B32"/>
          <w:sz w:val="18"/>
          <w:shd w:val="clear" w:color="auto" w:fill="F8EBEE"/>
        </w:rPr>
        <w:t xml:space="preserve"> CORREGIDO EN v0.2.4 </w:t>
      </w:r>
      <w:r>
        <w:t xml:space="preserve">  </w:t>
      </w:r>
      <w:r>
        <w:rPr>
          <w:rFonts w:ascii="Calibri" w:hAnsi="Calibri"/>
          <w:b w:val="0"/>
          <w:color w:val="1A1A1A"/>
          <w:sz w:val="22"/>
        </w:rPr>
        <w:t>Se retira el punto de consecuencia tras mora prolongada: quedó resuelto el 26/09/2026 (RN-8.7, Reglas de Negocio v0.4, luego v0.6) — tras 3 meses consecutivos sin pago, el deportista pasa automáticamente a estado inactivo (deportista.estado), sin otra consecuencia adicional; permanecía en esta lista por descuido, no por una decisión nueva. Se agrega un punto nuevo: evaluación cualitativa periódica (RN-4.4, Reglas de Negocio v0.6), marcada PENDIENTE DE RESPUESTA en Reglas de Negocio y en Especificación de Lógica de Negocio v0.4 (E.3) — nunca se había incluido en esta lista. RN-8.6 (reglas de mora en general) no entra aquí: sigue PROPUESTA, pero es decisión propia de John, no pendiente de Aldrin (ver Especificación de Lógica de Negocio v0.4, E.6). Quedan cuatro puntos pendientes.</w:t>
      </w:r>
    </w:p>
    <w:p>
      <w:pPr>
        <w:spacing w:after="160"/>
      </w:pPr>
      <w:r>
        <w:rPr>
          <w:rFonts w:ascii="Calibri" w:hAnsi="Calibri"/>
          <w:color w:val="9E1B32"/>
          <w:sz w:val="18"/>
          <w:shd w:val="clear" w:color="auto" w:fill="F8EBEE"/>
        </w:rPr>
        <w:t xml:space="preserve"> CORREGIDO EN v0.2.6   Sincronización con Reglas de Negocio v1.0 (16/10/2026): se agregan cuatro puntos nuevos que surgen de esa versión (plantilla del certificado de ascenso RN-5.8, plantilla de asistencia del IMRDS para exportación RN-10.2, lista definitiva de reportes RN-10.2, y tabla oficial de categorías de peso de la federación RN-3.8); quedan ocho puntos pendientes en vez de cuatro. Además, se corrige la nota de v0.2.4: la regla ahí descrita (RN-8.7, inactivo tras 3 meses consecutivos sin pago) fue retirada en Reglas de Negocio v1.0 y reemplazada por RN-1.11 — la inactividad ya no se basa en el pago, sino en la asistencia (3 meses consecutivos sin asistir, sin importar si pagó o no); la alerta de deuda (RN-8.3) sigue existiendo de forma independiente de ese estado. La nota de v0.2.4 permanece sin cambios como registro histórico de lo que se creía correcto en esa fecha.</w:t>
      </w:r>
    </w:p>
    <w:p>
      <w:pPr>
        <w:spacing w:after="160"/>
      </w:pPr>
      <w:r>
        <w:rPr>
          <w:rFonts w:ascii="Calibri" w:hAnsi="Calibri"/>
          <w:color w:val="9E1B32"/>
          <w:sz w:val="18"/>
          <w:shd w:val="clear" w:color="auto" w:fill="F8EBEE"/>
        </w:rPr>
        <w:t xml:space="preserve"> CORREGIDO EN v0.2.7   El punto 7 (tabla oficial de categorías de peso de la federación) se resuelve con Reglas de Negocio v1.1: el Reglamento de Competencia Fedecolhap v3.1 2024 (art. 4) da la tabla oficial para Junior, Juvenil, Mayores, Sénior y Máster. Infantil no pasa a "Decisiones tomadas" como los demás puntos resueltos: sigue siendo una tabla PROPUESTA permanente del club (esa categoría no existe en el reglamento de la federación), así que no es un punto pendiente de respuesta de nadie — se retira de esta lista sin reemplazo. El punto 8 (evaluación cualitativa periódica) pasa a ser el punto 7. Quedan siete puntos pendientes en vez de ocho.</w:t>
      </w:r>
    </w:p>
    <w:p>
      <w:pPr>
        <w:pStyle w:val="Heading1"/>
        <w:pBdr>
          <w:bottom w:val="single" w:color="9E1B32" w:sz="6" w:space="4"/>
        </w:pBdr>
        <w:spacing w:after="160" w:before="320"/>
      </w:pPr>
      <w:r>
        <w:rPr>
          <w:rFonts w:ascii="Calibri" w:cs="Calibri" w:eastAsia="Calibri" w:hAnsi="Calibri"/>
          <w:b/>
          <w:bCs/>
          <w:color w:val="1A1A1A"/>
          <w:sz w:val="28"/>
          <w:szCs w:val="28"/>
        </w:rPr>
        <w:t xml:space="preserve">24.  Decisiones tomadas</w:t>
      </w:r>
    </w:p>
    <w:p>
      <w:pPr>
        <w:spacing w:after="160"/>
      </w:pPr>
      <w:r>
        <w:rPr>
          <w:rFonts w:ascii="Calibri" w:cs="Calibri" w:eastAsia="Calibri" w:hAnsi="Calibri"/>
          <w:color w:val="1A1A1A"/>
          <w:sz w:val="22"/>
          <w:szCs w:val="22"/>
        </w:rPr>
        <w:t xml:space="preserve">Decisiones ya adoptadas por el equipo del proyecto y por Aldrin hasta v0.2:</w:t>
      </w:r>
    </w:p>
    <w:p>
      <w:pPr>
        <w:spacing w:after="160"/>
        <w:ind w:left="260"/>
      </w:pPr>
      <w:r>
        <w:rPr>
          <w:rFonts w:ascii="Calibri" w:cs="Calibri" w:eastAsia="Calibri" w:hAnsi="Calibri"/>
          <w:color w:val="1A1A1A"/>
          <w:sz w:val="22"/>
          <w:szCs w:val="22"/>
        </w:rPr>
        <w:t xml:space="preserve">•  El alcance inicial se limita al Club Hwang Hon; el IMRDS queda para una posible ampliación futura, salvo el registro puntual de deportistas de escuela representando al club en competencias.</w:t>
      </w:r>
    </w:p>
    <w:p>
      <w:pPr>
        <w:spacing w:after="160"/>
        <w:ind w:left="260"/>
      </w:pPr>
      <w:r>
        <w:rPr>
          <w:rFonts w:ascii="Calibri" w:cs="Calibri" w:eastAsia="Calibri" w:hAnsi="Calibri"/>
          <w:color w:val="1A1A1A"/>
          <w:sz w:val="22"/>
          <w:szCs w:val="22"/>
        </w:rPr>
        <w:t xml:space="preserve">•  La asistencia queda DENTRO del alcance del MVP (corrige la decisión de v0.1).</w:t>
      </w:r>
    </w:p>
    <w:p>
      <w:pPr>
        <w:spacing w:after="160"/>
        <w:ind w:left="260"/>
      </w:pPr>
      <w:r>
        <w:rPr>
          <w:rFonts w:ascii="Calibri" w:cs="Calibri" w:eastAsia="Calibri" w:hAnsi="Calibri"/>
          <w:color w:val="1A1A1A"/>
          <w:sz w:val="22"/>
          <w:szCs w:val="22"/>
        </w:rPr>
        <w:t xml:space="preserve">•  Se confirman seis modalidades de competencia, con combate individual como la principal.</w:t>
      </w:r>
    </w:p>
    <w:p>
      <w:pPr>
        <w:spacing w:after="160"/>
        <w:ind w:left="260"/>
      </w:pPr>
      <w:r>
        <w:rPr>
          <w:rFonts w:ascii="Calibri" w:cs="Calibri" w:eastAsia="Calibri" w:hAnsi="Calibri"/>
          <w:color w:val="1A1A1A"/>
          <w:sz w:val="22"/>
          <w:szCs w:val="22"/>
        </w:rPr>
        <w:t xml:space="preserve">•  La matrícula anual se diferencia de la mensualidad.</w:t>
      </w:r>
    </w:p>
    <w:p>
      <w:pPr>
        <w:spacing w:after="160"/>
        <w:ind w:left="260"/>
      </w:pPr>
      <w:r>
        <w:rPr>
          <w:rFonts w:ascii="Calibri" w:cs="Calibri" w:eastAsia="Calibri" w:hAnsi="Calibri"/>
          <w:color w:val="1A1A1A"/>
          <w:sz w:val="22"/>
          <w:szCs w:val="22"/>
        </w:rPr>
        <w:t xml:space="preserve">•  El club cuenta con aproximadamente 35 deportistas activos.</w:t>
      </w:r>
    </w:p>
    <w:p>
      <w:pPr>
        <w:spacing w:after="160"/>
        <w:ind w:left="260"/>
      </w:pPr>
      <w:r>
        <w:rPr>
          <w:rFonts w:ascii="Calibri" w:cs="Calibri" w:eastAsia="Calibri" w:hAnsi="Calibri"/>
          <w:color w:val="1A1A1A"/>
          <w:sz w:val="22"/>
          <w:szCs w:val="22"/>
        </w:rPr>
        <w:t xml:space="preserve">•  El módulo de pagos es solo un registro administrativo (sin pagos en línea ni banca).</w:t>
      </w:r>
    </w:p>
    <w:p>
      <w:pPr>
        <w:spacing w:after="160"/>
        <w:ind w:left="260"/>
      </w:pPr>
      <w:r>
        <w:rPr>
          <w:rFonts w:ascii="Calibri" w:cs="Calibri" w:eastAsia="Calibri" w:hAnsi="Calibri"/>
          <w:color w:val="1A1A1A"/>
          <w:sz w:val="22"/>
          <w:szCs w:val="22"/>
        </w:rPr>
        <w:t xml:space="preserve">•  El calendario es un módulo interno sencillo.</w:t>
      </w:r>
    </w:p>
    <w:p>
      <w:pPr>
        <w:spacing w:after="160"/>
        <w:ind w:left="260"/>
      </w:pPr>
      <w:r>
        <w:rPr>
          <w:rFonts w:ascii="Calibri" w:cs="Calibri" w:eastAsia="Calibri" w:hAnsi="Calibri"/>
          <w:color w:val="1A1A1A"/>
          <w:sz w:val="22"/>
          <w:szCs w:val="22"/>
        </w:rPr>
        <w:t xml:space="preserve">•  El acceso inicial se mantiene sencillo; el modelo de permisos se define después.</w:t>
      </w:r>
    </w:p>
    <w:p>
      <w:pPr>
        <w:spacing w:after="160"/>
        <w:ind w:left="260"/>
      </w:pPr>
      <w:r>
        <w:rPr>
          <w:rFonts w:ascii="Calibri" w:cs="Calibri" w:eastAsia="Calibri" w:hAnsi="Calibri"/>
          <w:color w:val="1A1A1A"/>
          <w:sz w:val="22"/>
          <w:szCs w:val="22"/>
        </w:rPr>
        <w:t xml:space="preserve">•  Se sigue la metodología por etapas (no se programa antes de cerrar análisis y diseño).</w:t>
      </w:r>
    </w:p>
    <w:p>
      <w:pPr>
        <w:spacing w:after="160"/>
        <w:ind w:left="260"/>
      </w:pPr>
      <w:r>
        <w:rPr>
          <w:rFonts w:ascii="Calibri" w:cs="Calibri" w:eastAsia="Calibri" w:hAnsi="Calibri"/>
          <w:color w:val="1A1A1A"/>
          <w:sz w:val="22"/>
          <w:szCs w:val="22"/>
        </w:rPr>
        <w:t xml:space="preserve">•  El stack tecnológico queda confirmado: HTML5, CSS3, JavaScript, PHP 8, MySQL, Git/GitHub, entorno XAMPP, Visual Studio Code.</w:t>
      </w:r>
    </w:p>
    <w:p>
      <w:pPr>
        <w:spacing w:after="160"/>
        <w:ind w:left="260"/>
      </w:pPr>
      <w:r>
        <w:rPr>
          <w:rFonts w:ascii="Calibri" w:cs="Calibri" w:eastAsia="Calibri" w:hAnsi="Calibri"/>
          <w:color w:val="1A1A1A"/>
          <w:sz w:val="22"/>
          <w:szCs w:val="22"/>
        </w:rPr>
        <w:t xml:space="preserve">•  Publicidad y redes sociales no forman parte del proyecto.</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Decisiones del equipo y de Aldrin, base de la versión 0.2.</w:t>
      </w:r>
    </w:p>
    <w:p>
      <w:pPr>
        <w:spacing w:after="40" w:before="220"/>
      </w:pPr>
      <w:r>
        <w:rPr>
          <w:rFonts w:ascii="Calibri" w:cs="Calibri" w:eastAsia="Calibri" w:hAnsi="Calibri"/>
          <w:b/>
          <w:bCs/>
          <w:color w:val="1A1A1A"/>
          <w:sz w:val="22"/>
          <w:szCs w:val="22"/>
        </w:rPr>
        <w:t xml:space="preserve">Nuevas decisiones incorporadas en v0.2.1</w:t>
      </w:r>
      <w:r>
        <w:t xml:space="preserve">  </w:t>
      </w:r>
      <w:r>
        <w:rPr>
          <w:rFonts w:ascii="Calibri" w:cs="Calibri" w:eastAsia="Calibri" w:hAnsi="Calibri"/>
          <w:b/>
          <w:bCs/>
          <w:color w:val="9E1B32"/>
          <w:sz w:val="18"/>
          <w:szCs w:val="18"/>
          <w:shd w:fill="F8EBEE" w:color="auto" w:val="clear"/>
        </w:rPr>
        <w:t xml:space="preserve"> CORREGIDO EN v0.2.1 </w:t>
      </w:r>
    </w:p>
    <w:p>
      <w:pPr>
        <w:spacing w:after="160"/>
      </w:pPr>
      <w:r>
        <w:rPr>
          <w:rFonts w:ascii="Calibri" w:cs="Calibri" w:eastAsia="Calibri" w:hAnsi="Calibri"/>
          <w:color w:val="1A1A1A"/>
          <w:sz w:val="22"/>
          <w:szCs w:val="22"/>
        </w:rPr>
        <w:t xml:space="preserve">Resueltas en la ronda de revisión de reglas de negocio del 20/09/2026 — reemplazan diez de los doce puntos que en v0.2 figuraban como pendientes:</w:t>
      </w:r>
    </w:p>
    <w:p>
      <w:pPr>
        <w:spacing w:after="160"/>
        <w:ind w:left="260"/>
      </w:pPr>
      <w:r>
        <w:rPr>
          <w:rFonts w:ascii="Calibri" w:cs="Calibri" w:eastAsia="Calibri" w:hAnsi="Calibri"/>
          <w:color w:val="1A1A1A"/>
          <w:sz w:val="22"/>
          <w:szCs w:val="22"/>
        </w:rPr>
        <w:t xml:space="preserve">•  Usuario administrador y permisos: vista administrativa unificada sin permisos granulares — Aldrin (Maestro/administrador principal), Tesorero, Contador/a y Secretaria (Viviana González Sánchez). Un modelo de permisos granular por rol se consideró innecesario y sobreingeniería para el MVP; decisión de John, ya no pendiente (ver sección 10).</w:t>
      </w:r>
    </w:p>
    <w:p>
      <w:pPr>
        <w:spacing w:after="160"/>
        <w:ind w:left="260"/>
      </w:pPr>
      <w:r>
        <w:rPr>
          <w:rFonts w:ascii="Calibri" w:cs="Calibri" w:eastAsia="Calibri" w:hAnsi="Calibri"/>
          <w:color w:val="1A1A1A"/>
          <w:sz w:val="22"/>
          <w:szCs w:val="22"/>
        </w:rPr>
        <w:t xml:space="preserve">•  Significado de las cuatro marcas de mensualidad: cada una de las cuatro casillas del mes indica en qué semana del mes se realizó el único pago mensual (no son cuatro pagos distintos); la marca se repite semana a semana hasta que el pago se registre en una semana distinta.</w:t>
      </w:r>
    </w:p>
    <w:p>
      <w:pPr>
        <w:spacing w:after="160"/>
        <w:ind w:left="260"/>
      </w:pPr>
      <w:r>
        <w:rPr>
          <w:rFonts w:ascii="Calibri" w:cs="Calibri" w:eastAsia="Calibri" w:hAnsi="Calibri"/>
          <w:color w:val="1A1A1A"/>
          <w:sz w:val="22"/>
          <w:szCs w:val="22"/>
        </w:rPr>
        <w:t xml:space="preserve">•  Plantilla de asistencia: el club toma como base la plantilla del IMRDS, pero se omiten los campos género, grupo étnico y víctima de conflicto armado (no aplican al club); se conserva discapacidad, por una justificación de seguridad ante emergencias deportivas. Campos esenciales: nombre, documento, asistió/no asistió.</w:t>
      </w:r>
    </w:p>
    <w:p>
      <w:pPr>
        <w:spacing w:after="160"/>
        <w:ind w:left="260"/>
      </w:pPr>
      <w:r>
        <w:rPr>
          <w:rFonts w:ascii="Calibri" w:cs="Calibri" w:eastAsia="Calibri" w:hAnsi="Calibri"/>
          <w:color w:val="1A1A1A"/>
          <w:sz w:val="22"/>
          <w:szCs w:val="22"/>
        </w:rPr>
        <w:t xml:space="preserve">•  Umbral de inasistencia: decisión final de John, ya no pendiente de Aldrin. Aplica específicamente a la elegibilidad para presentar el examen de ascenso (no a la permanencia general): 30 % para deportistas de 5 a 16 años, 40 % para 17 años o más. En ambos casos el sistema muestra un mensaje recomendado de no presentar el examen, no un bloqueo automático.</w:t>
      </w:r>
    </w:p>
    <w:p>
      <w:pPr>
        <w:spacing w:after="160"/>
        <w:ind w:left="260"/>
      </w:pPr>
      <w:r>
        <w:rPr>
          <w:rFonts w:ascii="Calibri" w:cs="Calibri" w:eastAsia="Calibri" w:hAnsi="Calibri"/>
          <w:color w:val="1A1A1A"/>
          <w:sz w:val="22"/>
          <w:szCs w:val="22"/>
        </w:rPr>
        <w:t xml:space="preserve">•  Preparación física (tentativo, con nota de alcance): tentativamente no se construye un módulo estructurado de preparación física; se conserva únicamente como documento de referencia dentro de gestión documental. Esta decisión es tentativa y queda pendiente de que John la confirme explícitamente antes de cerrarla en definitiva.</w:t>
      </w:r>
    </w:p>
    <w:p>
      <w:pPr>
        <w:spacing w:after="160"/>
        <w:ind w:left="260"/>
      </w:pPr>
      <w:r>
        <w:rPr>
          <w:rFonts w:ascii="Calibri" w:cs="Calibri" w:eastAsia="Calibri" w:hAnsi="Calibri"/>
          <w:color w:val="1A1A1A"/>
          <w:sz w:val="22"/>
          <w:szCs w:val="22"/>
        </w:rPr>
        <w:t xml:space="preserve">•  Documentos a cargar: formulario de inscripción, documento de identidad del deportista, documento del acudiente (si es menor), foto, consentimientos, certificados/actas de ascenso y documentación de competencias, en formato PDF o Word; solo el personal administrativo puede verlos y modificarlos.</w:t>
      </w:r>
    </w:p>
    <w:p>
      <w:pPr>
        <w:spacing w:after="160"/>
        <w:ind w:left="260"/>
      </w:pPr>
      <w:r>
        <w:rPr>
          <w:rFonts w:ascii="Calibri" w:cs="Calibri" w:eastAsia="Calibri" w:hAnsi="Calibri"/>
          <w:color w:val="1A1A1A"/>
          <w:sz w:val="22"/>
          <w:szCs w:val="22"/>
        </w:rPr>
        <w:t xml:space="preserve">•  Fitofan: se confirma la exclusión definitiva de cualquier integración técnica; se maneja únicamente como dato informativo en texto libre por torneo, sin que el club dependa de la plataforma.</w:t>
      </w:r>
    </w:p>
    <w:p>
      <w:pPr>
        <w:spacing w:after="160"/>
        <w:ind w:left="260"/>
      </w:pPr>
      <w:r>
        <w:rPr>
          <w:rFonts w:ascii="Calibri" w:cs="Calibri" w:eastAsia="Calibri" w:hAnsi="Calibri"/>
          <w:color w:val="1A1A1A"/>
          <w:sz w:val="22"/>
          <w:szCs w:val="22"/>
        </w:rPr>
        <w:t xml:space="preserve">•  Reportes prioritarios: el reporte prioritario es la ficha consolidada del deportista — datos personales, nivel deportivo/aptitud para torneos y aspectos por mejorar, en un mismo lugar.</w:t>
      </w:r>
    </w:p>
    <w:p>
      <w:pPr>
        <w:spacing w:after="160"/>
        <w:ind w:left="260"/>
      </w:pPr>
      <w:r>
        <w:rPr>
          <w:rFonts w:ascii="Calibri" w:cs="Calibri" w:eastAsia="Calibri" w:hAnsi="Calibri"/>
          <w:color w:val="1A1A1A"/>
          <w:sz w:val="22"/>
          <w:szCs w:val="22"/>
        </w:rPr>
        <w:t xml:space="preserve">•  Autorización general de datos y exclusión de campos sociales: la firma del acudiente en el formulario de inscripción (o su equivalente, un checkbox, en el registro virtual) constituye la autorización de tratamiento de datos, sin mecanismo adicional de consentimiento digital; los campos sociales/demográficos propios del formato IMRDS (género, grupo étnico, víctima de conflicto armado) quedan excluidos del sistema del club.</w:t>
      </w:r>
    </w:p>
    <w:p>
      <w:pPr>
        <w:spacing w:after="160"/>
        <w:ind w:left="260"/>
      </w:pPr>
      <w:r>
        <w:rPr>
          <w:rFonts w:ascii="Calibri" w:cs="Calibri" w:eastAsia="Calibri" w:hAnsi="Calibri"/>
          <w:color w:val="1A1A1A"/>
          <w:sz w:val="22"/>
          <w:szCs w:val="22"/>
        </w:rPr>
        <w:t xml:space="preserve">•  Deportistas de escuela representando al club: decisión final — se registra únicamente como un dato adicional en la hoja de vida del deportista, campo "sede de entrenamiento" (p. ej. Club Hwang Hon / Escuela IMRDS - Soacha Parque); no se construye un módulo de gestión de escuelas.</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Nuevas decisiones del equipo y de Aldrin, base de esta versión 0.2.1. Este Documento Maestro (ahora en versión 0.2.1) sigue siendo la fuente de verdad del proyecto.</w:t>
      </w:r>
    </w:p>
    <w:p>
      <w:pPr>
        <w:spacing w:after="160"/>
      </w:pPr>
      <w:r>
        <w:rPr>
          <w:rFonts w:ascii="Calibri" w:cs="Calibri" w:eastAsia="Calibri" w:hAnsi="Calibri"/>
          <w:bCs/>
          <w:color w:val="1E5B2A"/>
          <w:sz w:val="18"/>
          <w:szCs w:val="18"/>
          <w:shd w:fill="E5F2E7" w:color="auto" w:val="clear"/>
        </w:rPr>
        <w:t xml:space="preserve"> CORREGIDO EN v0.2.6   El campo «aptitud para torneos» mencionado arriba en «Reportes prioritarios» se retira en Reglas de Negocio v1.0 (RN-10.3): era una frase sin definición clara en versiones anteriores. El reporte prioritario (ficha consolidada) ahora es: datos personales (nombre, edad, categoría, peso, cinturón, condición de salud), el último examen con sus notas por modalidad, los últimos torneos con puesto y medalla, y las recomendaciones del último examen — hechos ya registrados, no una valoración que el sistema calcule.</w:t>
      </w:r>
    </w:p>
    <w:p>
      <w:pPr>
        <w:spacing w:before="220" w:after="40"/>
      </w:pPr>
      <w:r>
        <w:rPr>
          <w:rFonts w:ascii="Calibri" w:hAnsi="Calibri"/>
          <w:b/>
          <w:color w:val="1A1A1A"/>
          <w:sz w:val="22"/>
        </w:rPr>
        <w:t>Nuevas decisiones incorporadas en v0.2.2</w:t>
      </w:r>
      <w:r>
        <w:t xml:space="preserve">  </w:t>
      </w:r>
      <w:r>
        <w:rPr>
          <w:rFonts w:ascii="Calibri" w:hAnsi="Calibri"/>
          <w:b/>
          <w:color w:val="9E1B32"/>
          <w:sz w:val="18"/>
          <w:shd w:val="clear" w:color="auto" w:fill="F8EBEE"/>
        </w:rPr>
        <w:t xml:space="preserve"> CORREGIDO EN v0.2.2 </w:t>
      </w:r>
    </w:p>
    <w:p>
      <w:pPr>
        <w:spacing w:after="160"/>
      </w:pPr>
      <w:r>
        <w:rPr>
          <w:rFonts w:ascii="Calibri" w:hAnsi="Calibri"/>
          <w:b w:val="0"/>
          <w:color w:val="1A1A1A"/>
          <w:sz w:val="22"/>
        </w:rPr>
        <w:t>Confirmadas el 23/09/2026, sincronizadas con Reglas de Negocio v0.3:</w:t>
      </w:r>
    </w:p>
    <w:p>
      <w:pPr>
        <w:spacing w:after="160"/>
        <w:ind w:left="260"/>
      </w:pPr>
      <w:r>
        <w:rPr>
          <w:rFonts w:ascii="Calibri" w:hAnsi="Calibri"/>
          <w:b w:val="0"/>
          <w:color w:val="1A1A1A"/>
          <w:sz w:val="22"/>
        </w:rPr>
        <w:t>•  Categorías oficiales de competencia por edad: Infantil (8-11 años), Junior (12-14), Juvenil (15-17), Mayores (18-35), Sénior (36-45), Máster (46+). Decisión final de John, tras investigación propia y validación directa — ya no pendiente de Aldrin. Las categorías de peso por edad para menores de 16 años siguen pendientes, ahora de Viviana (ver sección 23).</w:t>
      </w:r>
    </w:p>
    <w:p>
      <w:pPr>
        <w:spacing w:after="160"/>
        <w:ind w:left="260"/>
      </w:pPr>
      <w:r>
        <w:rPr>
          <w:rFonts w:ascii="Calibri" w:hAnsi="Calibri"/>
          <w:b w:val="0"/>
          <w:color w:val="1A1A1A"/>
          <w:sz w:val="22"/>
        </w:rPr>
        <w:t>•  Fechas del examen de ascenso 2026: 26 de abril, 26 de julio y 13 de diciembre. Verificadas directamente contra el Plan de Acción IMRDS 2026 (fuente primaria, documento oficial del club ante el IMRDS) — ya no pendientes de verificación.</w:t>
      </w:r>
    </w:p>
    <w:p>
      <w:pPr>
        <w:spacing w:after="160"/>
      </w:pPr>
      <w:r>
        <w:rPr>
          <w:rFonts w:ascii="Calibri" w:hAnsi="Calibri"/>
          <w:b/>
          <w:color w:val="1E5B2A"/>
          <w:sz w:val="18"/>
          <w:shd w:val="clear" w:color="auto" w:fill="E5F2E7"/>
        </w:rPr>
        <w:t xml:space="preserve"> CONFIRMADO </w:t>
      </w:r>
      <w:r>
        <w:t xml:space="preserve">  </w:t>
      </w:r>
      <w:r>
        <w:rPr>
          <w:rFonts w:ascii="Calibri" w:hAnsi="Calibri"/>
          <w:b w:val="0"/>
          <w:color w:val="1A1A1A"/>
          <w:sz w:val="22"/>
        </w:rPr>
        <w:t>Nuevas decisiones del equipo y de Aldrin, base de esta versión 0.2.2. Este Documento Maestro (ahora en versión 0.2.2) sigue siendo la fuente de verdad del proyecto.</w:t>
      </w:r>
    </w:p>
    <w:p>
      <w:pPr>
        <w:pStyle w:val="Heading1"/>
        <w:pBdr>
          <w:bottom w:val="single" w:color="9E1B32" w:sz="6" w:space="4"/>
        </w:pBdr>
        <w:spacing w:after="160" w:before="320"/>
      </w:pPr>
      <w:r>
        <w:rPr>
          <w:rFonts w:ascii="Calibri" w:cs="Calibri" w:eastAsia="Calibri" w:hAnsi="Calibri"/>
          <w:b/>
          <w:bCs/>
          <w:color w:val="1A1A1A"/>
          <w:sz w:val="28"/>
          <w:szCs w:val="28"/>
        </w:rPr>
        <w:t xml:space="preserve">25.  Próximos pasos</w:t>
      </w:r>
    </w:p>
    <w:p>
      <w:pPr>
        <w:spacing w:after="160"/>
        <w:ind w:left="260"/>
      </w:pPr>
      <w:r>
        <w:rPr>
          <w:rFonts w:ascii="Calibri" w:cs="Calibri" w:eastAsia="Calibri" w:hAnsi="Calibri"/>
          <w:color w:val="1A1A1A"/>
          <w:sz w:val="22"/>
          <w:szCs w:val="22"/>
        </w:rPr>
        <w:t>•  Validar con Aldrin los cuatro puntos pendientes de la sección 23.</w:t>
      </w:r>
    </w:p>
    <w:p>
      <w:pPr>
        <w:spacing w:after="160"/>
        <w:ind w:left="260"/>
      </w:pPr>
      <w:r>
        <w:rPr>
          <w:rFonts w:ascii="Calibri" w:cs="Calibri" w:eastAsia="Calibri" w:hAnsi="Calibri"/>
          <w:color w:val="1A1A1A"/>
          <w:sz w:val="22"/>
          <w:szCs w:val="22"/>
        </w:rPr>
        <w:t xml:space="preserve">•  Cerrar el análisis y convertir el contenido en requisitos definitivos y reglas de negocio.</w:t>
      </w:r>
    </w:p>
    <w:p>
      <w:pPr>
        <w:spacing w:after="160"/>
        <w:ind w:left="260"/>
      </w:pPr>
      <w:r>
        <w:rPr>
          <w:rFonts w:ascii="Calibri" w:cs="Calibri" w:eastAsia="Calibri" w:hAnsi="Calibri"/>
          <w:color w:val="1A1A1A"/>
          <w:sz w:val="22"/>
          <w:szCs w:val="22"/>
        </w:rPr>
        <w:t xml:space="preserve">•  Elaborar casos de uso y flujos.</w:t>
      </w:r>
    </w:p>
    <w:p>
      <w:pPr>
        <w:spacing w:after="160"/>
        <w:ind w:left="260"/>
      </w:pPr>
      <w:r>
        <w:rPr>
          <w:rFonts w:ascii="Calibri" w:cs="Calibri" w:eastAsia="Calibri" w:hAnsi="Calibri"/>
          <w:color w:val="1A1A1A"/>
          <w:sz w:val="22"/>
          <w:szCs w:val="22"/>
        </w:rPr>
        <w:t xml:space="preserve">•  Elaborar diagramas de análisis.</w:t>
      </w:r>
    </w:p>
    <w:p>
      <w:pPr>
        <w:spacing w:after="160"/>
        <w:ind w:left="260"/>
      </w:pPr>
      <w:r>
        <w:rPr>
          <w:rFonts w:ascii="Calibri" w:cs="Calibri" w:eastAsia="Calibri" w:hAnsi="Calibri"/>
          <w:color w:val="1A1A1A"/>
          <w:sz w:val="22"/>
          <w:szCs w:val="22"/>
        </w:rPr>
        <w:t>•  Diseñar la base de datos relacional a partir del MER v1 ya construido (el modelo entidad-relación conceptual está terminado; falta la normalización a tablas, tipos de dato definitivos y el script SQL).</w:t>
      </w:r>
    </w:p>
    <w:p>
      <w:pPr>
        <w:spacing w:after="160"/>
        <w:ind w:left="260"/>
      </w:pPr>
      <w:r>
        <w:rPr>
          <w:rFonts w:ascii="Calibri" w:cs="Calibri" w:eastAsia="Calibri" w:hAnsi="Calibri"/>
          <w:color w:val="1A1A1A"/>
          <w:sz w:val="22"/>
          <w:szCs w:val="22"/>
        </w:rPr>
        <w:t xml:space="preserve">•  Definir la arquitectura y, solo entonces, iniciar el desarrollo.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Secuencia sujeta a la validación del análisis.</w:t>
      </w:r>
    </w:p>
    <w:p>
      <w:pPr>
        <w:pStyle w:val="Heading1"/>
        <w:pBdr>
          <w:bottom w:val="single" w:color="9E1B32" w:sz="6" w:space="4"/>
        </w:pBdr>
        <w:spacing w:after="160" w:before="320"/>
      </w:pPr>
      <w:r>
        <w:rPr>
          <w:rFonts w:ascii="Calibri" w:cs="Calibri" w:eastAsia="Calibri" w:hAnsi="Calibri"/>
          <w:b/>
          <w:bCs/>
          <w:color w:val="1A1A1A"/>
          <w:sz w:val="28"/>
          <w:szCs w:val="28"/>
        </w:rPr>
        <w:t xml:space="preserve">26.  Historial de cambios del Documento Maestro</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000"/>
        <w:gridCol w:w="1400"/>
        <w:gridCol w:w="2200"/>
        <w:gridCol w:w="4760"/>
      </w:tblGrid>
      <w:tr>
        <w:trPr>
          <w:tblHeader/>
        </w:trPr>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Versión</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Fecha</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Autor</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Cambios</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0.1</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07/09/2026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Creación inicial del Documento Maestro a partir de la descripción del proyecto y de las cinco fuentes documentales entregadas.</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0.2</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18/09/2026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Se incorporó información de la reunión con Aldrin (contexto base actualizado). Se corrigió el alcance: la asistencia pasa de "fuera de alcance" a "dentro del MVP". Se confirmaron seis modalidades de competencia (antes solo dos documentadas) y se identificó combate individual como principal. Se diferenció la matrícula anual de la mensualidad. Se incorporaron dos fuentes documentales nuevas (planilla de asistencia IMRDS y copia adicional de mensualidad). Se amplió el módulo de competencias, ascensos y estadísticas, y se agregó el módulo de Control de asistencia. Se refinaron los roles administrativos (Presidente, Revisor Fiscal, Secretario/Tesorero, Comité disciplinario). Se confirmó el stack tecnológico (antes preliminar). Se actualizó la lista de información pendiente de validación (de doce puntos, varios resueltos y varios nuevos). Se agregaron cuatro requisitos funcionales nuevos (RF-17 a RF-20).</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0.2.1</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20/09/2026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Actualización incremental sobre v0.2, a partir de Reglas de Negocio HwangHon v0.1 y de la ronda de revisión de reglas de negocio del 20/09/2026 (todavía no es v0.3, reservada para cuando llegue la plantilla oficial de examen de ascenso). Se resolvió la arquitectura de actores y usuarios (sección 10): vista administrativa unificada sin permisos granulares (Aldrin, Tesorero, Contador/a, Secretaria = Viviana González Sánchez) y vista pública (deportista o representante legal/acudiente, edición limitada a peso y discapacidad), con la regla de navegación inicial entre vista de documentos y vista deportivo/estadística. Se precisó el contenido de los módulos 1 a 4 (sección 13): registro sin OCR con carga masiva Excel/CSV; gráficas de evolución y campo anímico/psicológico oculto en interfaz; notas de oponentes en texto libre y categoría "Infantil" propuesta; comparación en paralelo de dos deportistas (propuesta). Se sincronizó la sección de reglas de negocio conocidas (sección 15) con Reglas de Negocio v0.1 como fuente autoritativa de detalle. De los doce puntos pendientes de v0.2, ocho se resolvieron por completo y dos parcialmente, pasando a "Decisiones tomadas" (sección 24); quedan cuatro puntos de los doce originales más dos puntos nuevos posteriores a v0.2 — seis en total, ahora pendientes específicamente de Aldrin (sección 23).</w:t>
            </w:r>
          </w:p>
        </w:tc>
      </w:tr>
      <w:tr>
        <w:tc>
          <w:tcPr>
            <w:tcW w:type="dxa" w:w="1000"/>
            <w:tcMar>
              <w:top w:type="dxa" w:w="100"/>
              <w:left w:type="dxa" w:w="120"/>
              <w:bottom w:type="dxa" w:w="100"/>
              <w:right w:type="dxa" w:w="120"/>
            </w:tcMar>
            <w:vAlign w:val="center"/>
          </w:tcPr>
          <w:p>
            <w:r>
              <w:rPr>
                <w:rFonts w:ascii="Calibri" w:hAnsi="Calibri"/>
                <w:color w:val="1A1A1A"/>
                <w:sz w:val="20"/>
              </w:rPr>
              <w:t>0.2.2</w:t>
            </w:r>
          </w:p>
        </w:tc>
        <w:tc>
          <w:tcPr>
            <w:tcW w:type="dxa" w:w="1000"/>
            <w:tcMar>
              <w:top w:type="dxa" w:w="100"/>
              <w:left w:type="dxa" w:w="120"/>
              <w:bottom w:type="dxa" w:w="100"/>
              <w:right w:type="dxa" w:w="120"/>
            </w:tcMar>
            <w:vAlign w:val="center"/>
          </w:tcPr>
          <w:p>
            <w:r>
              <w:rPr>
                <w:rFonts w:ascii="Calibri" w:hAnsi="Calibri"/>
                <w:color w:val="1A1A1A"/>
                <w:sz w:val="20"/>
              </w:rPr>
              <w:t>23/09/2026</w:t>
            </w:r>
          </w:p>
        </w:tc>
        <w:tc>
          <w:tcPr>
            <w:tcW w:type="dxa" w:w="1000"/>
            <w:tcMar>
              <w:top w:type="dxa" w:w="100"/>
              <w:left w:type="dxa" w:w="120"/>
              <w:bottom w:type="dxa" w:w="100"/>
              <w:right w:type="dxa" w:w="120"/>
            </w:tcMar>
            <w:vAlign w:val="center"/>
          </w:tcPr>
          <w:p>
            <w:r>
              <w:rPr>
                <w:rFonts w:ascii="Calibri" w:hAnsi="Calibri"/>
                <w:color w:val="1A1A1A"/>
                <w:sz w:val="20"/>
              </w:rPr>
              <w:t>John Alejandro Contreras</w:t>
            </w:r>
          </w:p>
        </w:tc>
        <w:tc>
          <w:tcPr>
            <w:tcW w:type="dxa" w:w="1000"/>
            <w:tcMar>
              <w:top w:type="dxa" w:w="100"/>
              <w:left w:type="dxa" w:w="120"/>
              <w:bottom w:type="dxa" w:w="100"/>
              <w:right w:type="dxa" w:w="120"/>
            </w:tcMar>
            <w:vAlign w:val="center"/>
          </w:tcPr>
          <w:p>
            <w:r>
              <w:rPr>
                <w:rFonts w:ascii="Calibri" w:hAnsi="Calibri"/>
                <w:color w:val="1A1A1A"/>
                <w:sz w:val="20"/>
              </w:rPr>
              <w:t>Sincronización con Reglas de Negocio v0.3: categorías oficiales de competencia por edad confirmadas (Infantil 8-11, Junior 12-14, Juvenil 15-17, Mayores 18-35, Sénior 36-45, Máster 46+) y fechas del examen de ascenso 2026 confirmadas contra el Plan de Acción IMRDS 2026 (fuente primaria). Se precisaron los módulos de Historial deportivo y Competencias y torneos (sección 13), la tabla de información gestionada (sección 14) y las reglas de negocio conocidas (sección 15, ahora referida a Reglas de Negocio v0.3). La lista de información pendiente (sección 23) se reduce de seis a cinco puntos.</w:t>
            </w:r>
          </w:p>
        </w:tc>
      </w:tr>
      <w:tr>
        <w:tc>
          <w:tcPr>
            <w:tcW w:type="dxa" w:w="1000"/>
            <w:tcMar>
              <w:top w:type="dxa" w:w="100"/>
              <w:left w:type="dxa" w:w="120"/>
              <w:bottom w:type="dxa" w:w="100"/>
              <w:right w:type="dxa" w:w="120"/>
            </w:tcMar>
            <w:vAlign w:val="center"/>
          </w:tcPr>
          <w:p>
            <w:r>
              <w:rPr>
                <w:rFonts w:ascii="Calibri" w:hAnsi="Calibri"/>
                <w:color w:val="1A1A1A"/>
                <w:sz w:val="20"/>
              </w:rPr>
              <w:t>0.2.3</w:t>
            </w:r>
          </w:p>
        </w:tc>
        <w:tc>
          <w:tcPr>
            <w:tcW w:type="dxa" w:w="1000"/>
            <w:tcMar>
              <w:top w:type="dxa" w:w="100"/>
              <w:left w:type="dxa" w:w="120"/>
              <w:bottom w:type="dxa" w:w="100"/>
              <w:right w:type="dxa" w:w="120"/>
            </w:tcMar>
            <w:vAlign w:val="center"/>
          </w:tcPr>
          <w:p>
            <w:r>
              <w:rPr>
                <w:rFonts w:ascii="Calibri" w:hAnsi="Calibri"/>
                <w:color w:val="1A1A1A"/>
                <w:sz w:val="20"/>
              </w:rPr>
              <w:t>28/09/2026</w:t>
            </w:r>
          </w:p>
        </w:tc>
        <w:tc>
          <w:tcPr>
            <w:tcW w:type="dxa" w:w="1000"/>
            <w:tcMar>
              <w:top w:type="dxa" w:w="100"/>
              <w:left w:type="dxa" w:w="120"/>
              <w:bottom w:type="dxa" w:w="100"/>
              <w:right w:type="dxa" w:w="120"/>
            </w:tcMar>
            <w:vAlign w:val="center"/>
          </w:tcPr>
          <w:p>
            <w:r>
              <w:rPr>
                <w:rFonts w:ascii="Calibri" w:hAnsi="Calibri"/>
                <w:color w:val="1A1A1A"/>
                <w:sz w:val="20"/>
              </w:rPr>
              <w:t>John Alejandro Contreras</w:t>
            </w:r>
          </w:p>
        </w:tc>
        <w:tc>
          <w:tcPr>
            <w:tcW w:type="dxa" w:w="1000"/>
            <w:tcMar>
              <w:top w:type="dxa" w:w="100"/>
              <w:left w:type="dxa" w:w="120"/>
              <w:bottom w:type="dxa" w:w="100"/>
              <w:right w:type="dxa" w:w="120"/>
            </w:tcMar>
            <w:vAlign w:val="center"/>
          </w:tcPr>
          <w:p>
            <w:r>
              <w:rPr>
                <w:rFonts w:ascii="Calibri" w:hAnsi="Calibri"/>
                <w:color w:val="1A1A1A"/>
                <w:sz w:val="20"/>
              </w:rPr>
              <w:t>Corrección puntual sobre v0.2.2: se unifican las etiquetas PENDIENTE DE ALDRIN y PENDIENTE DE VALIDACIÓN como PENDIENTE DE RESPUESTA en todo el documento. Se resuelve el punto de categorías de peso por edad como PROPUESTA (RN-3.8, Reglas de Negocio v0.6; ya no depende de Viviana, ver sección 8). Se añade el consentimiento del examen de ascenso al punto 2 de la sección 23. La sección 23 queda con cuatro puntos pendientes en vez de cinco.</w:t>
            </w:r>
          </w:p>
        </w:tc>
      </w:tr>
      <w:tr>
        <w:tc>
          <w:tcPr>
            <w:tcW w:type="dxa" w:w="1000"/>
          </w:tcPr>
          <w:p>
            <w:r>
              <w:rPr>
                <w:rFonts w:ascii="Calibri" w:hAnsi="Calibri"/>
                <w:sz w:val="20"/>
              </w:rPr>
              <w:t>0.2.4</w:t>
            </w:r>
          </w:p>
        </w:tc>
        <w:tc>
          <w:tcPr>
            <w:tcW w:type="dxa" w:w="1400"/>
          </w:tcPr>
          <w:p>
            <w:r>
              <w:rPr>
                <w:rFonts w:ascii="Calibri" w:hAnsi="Calibri"/>
                <w:sz w:val="20"/>
              </w:rPr>
              <w:t>29/09/2026</w:t>
            </w:r>
          </w:p>
        </w:tc>
        <w:tc>
          <w:tcPr>
            <w:tcW w:type="dxa" w:w="2200"/>
          </w:tcPr>
          <w:p>
            <w:r>
              <w:rPr>
                <w:rFonts w:ascii="Calibri" w:hAnsi="Calibri"/>
                <w:sz w:val="20"/>
              </w:rPr>
              <w:t>John Alejandro Contreras</w:t>
            </w:r>
          </w:p>
        </w:tc>
        <w:tc>
          <w:tcPr>
            <w:tcW w:type="dxa" w:w="4760"/>
          </w:tcPr>
          <w:p>
            <w:r>
              <w:rPr>
                <w:rFonts w:ascii="Calibri" w:hAnsi="Calibri"/>
                <w:sz w:val="20"/>
              </w:rPr>
              <w:t>Corrección puntual de la sección 23 (Información pendiente de validación): se retira el punto de consecuencia tras mora prolongada — se había confirmado el 26/09/2026 (RN-8.7) y quedó en la lista por descuido — y se agrega un punto nuevo, evaluación cualitativa periódica (RN-4.4, PENDIENTE DE RESPUESTA), que nunca se había incluido. Mismo ajuste aplicado en el Anexo (que repite esta misma lista) y en la mención de mora de la sección 11. Quedan cuatro puntos pendientes.</w:t>
            </w:r>
          </w:p>
        </w:tc>
      </w:tr>
      <w:tr>
        <w:tc>
          <w:tcPr>
            <w:tcW w:type="dxa" w:w="1000"/>
          </w:tcPr>
          <w:p>
            <w:r>
              <w:rPr>
                <w:rFonts w:ascii="Calibri" w:hAnsi="Calibri"/>
                <w:sz w:val="20"/>
              </w:rPr>
              <w:t>0.2.5</w:t>
            </w:r>
          </w:p>
        </w:tc>
        <w:tc>
          <w:tcPr>
            <w:tcW w:type="dxa" w:w="1400"/>
          </w:tcPr>
          <w:p>
            <w:r>
              <w:rPr>
                <w:rFonts w:ascii="Calibri" w:hAnsi="Calibri"/>
                <w:sz w:val="20"/>
              </w:rPr>
              <w:t>09/10/2026</w:t>
            </w:r>
          </w:p>
        </w:tc>
        <w:tc>
          <w:tcPr>
            <w:tcW w:type="dxa" w:w="2200"/>
          </w:tcPr>
          <w:p>
            <w:r>
              <w:rPr>
                <w:rFonts w:ascii="Calibri" w:hAnsi="Calibri"/>
                <w:sz w:val="20"/>
              </w:rPr>
              <w:t>John Alejandro Contreras</w:t>
            </w:r>
          </w:p>
        </w:tc>
        <w:tc>
          <w:tcPr>
            <w:tcW w:type="dxa" w:w="4760"/>
          </w:tcPr>
          <w:p>
            <w:r>
              <w:rPr>
                <w:rFonts w:ascii="Calibri" w:hAnsi="Calibri"/>
                <w:sz w:val="20"/>
              </w:rPr>
              <w:t>Corrección puntual sobre v0.2.4 — decisión final de John sobre el ámbito público: una sola cuenta por deportista, sin distinción por edad; el acudiente no tiene login propio, solo existe como dato de contacto gestionado por el club (ver Reglas de Negocio v0.9, RN-1.4/RN-T.3/RN-T.4/RN-T.14/RN-T.16). Se actualiza la sección 10: la regla de navegación inicial retira "o del tutor que ingresó", y la tabla de actores retira la distinción mayor/menor de edad en la fila "Vista pública". La sección 23 (información pendiente de validación) no cambia.</w:t>
            </w:r>
          </w:p>
        </w:tc>
      </w:tr>
      <w:tr>
        <w:tc>
          <w:tcPr>
            <w:tcW w:type="dxa" w:w="1000"/>
          </w:tcPr>
          <w:p>
            <w:r>
              <w:rPr>
                <w:rFonts w:ascii="Calibri" w:hAnsi="Calibri"/>
                <w:sz w:val="20"/>
              </w:rPr>
              <w:t>0.2.6</w:t>
            </w:r>
          </w:p>
        </w:tc>
        <w:tc>
          <w:tcPr>
            <w:tcW w:type="dxa" w:w="1400"/>
          </w:tcPr>
          <w:p>
            <w:r>
              <w:rPr>
                <w:rFonts w:ascii="Calibri" w:hAnsi="Calibri"/>
                <w:sz w:val="20"/>
              </w:rPr>
              <w:t>16/10/2026</w:t>
            </w:r>
          </w:p>
        </w:tc>
        <w:tc>
          <w:tcPr>
            <w:tcW w:type="dxa" w:w="2200"/>
          </w:tcPr>
          <w:p>
            <w:r>
              <w:rPr>
                <w:rFonts w:ascii="Calibri" w:hAnsi="Calibri"/>
                <w:sz w:val="20"/>
              </w:rPr>
              <w:t>John Alejandro Contreras</w:t>
            </w:r>
          </w:p>
        </w:tc>
        <w:tc>
          <w:tcPr>
            <w:tcW w:type="dxa" w:w="4760"/>
          </w:tcPr>
          <w:p>
            <w:r>
              <w:rPr>
                <w:rFonts w:ascii="Calibri" w:hAnsi="Calibri"/>
                <w:sz w:val="20"/>
              </w:rPr>
              <w:t>Sincronización completa con Reglas de Negocio v1.0, esquema_hwanghon_v4.sql y Documentación Técnica v0.1.7. Se actualizan la sección 10 (tabla de actores: campos editables de la vista pública, ya no solo peso y discapacidad), la sección 14 (información gestionada: categoría, asistencia, evaluación/grado) y la sección 15 (reglas de negocio conocidas, ahora referida a Reglas de Negocio v1.0). La sección 23 (información pendiente de validación) y su Anexo pasan de cuatro a ocho puntos, incorporando los que surgen de Reglas de Negocio v1.0 (plantilla de certificado, plantilla de asistencia IMRDS, lista de reportes, tabla oficial de peso). Se corrige la nota de v0.2.4 sobre inactividad (RN-8.7, retirada): ahora se basa en la asistencia (RN-1.11), no en la mora. Se retira «aptitud para torneos» del reporte prioritario (RN-10.3). Se actualiza la tabla "Control del documento" (versión y fecha, que habían quedado desactualizadas desde v0.2.2).</w:t>
            </w:r>
          </w:p>
        </w:tc>
      </w:tr>
      <w:tr>
        <w:tc>
          <w:tcPr>
            <w:tcW w:type="dxa" w:w="1000"/>
          </w:tcPr>
          <w:p>
            <w:r>
              <w:rPr>
                <w:rFonts w:ascii="Calibri" w:hAnsi="Calibri"/>
                <w:sz w:val="20"/>
              </w:rPr>
              <w:t>0.2.7</w:t>
            </w:r>
          </w:p>
        </w:tc>
        <w:tc>
          <w:tcPr>
            <w:tcW w:type="dxa" w:w="1400"/>
          </w:tcPr>
          <w:p>
            <w:r>
              <w:rPr>
                <w:rFonts w:ascii="Calibri" w:hAnsi="Calibri"/>
                <w:sz w:val="20"/>
              </w:rPr>
              <w:t>23/10/2026</w:t>
            </w:r>
          </w:p>
        </w:tc>
        <w:tc>
          <w:tcPr>
            <w:tcW w:type="dxa" w:w="2200"/>
          </w:tcPr>
          <w:p>
            <w:r>
              <w:rPr>
                <w:rFonts w:ascii="Calibri" w:hAnsi="Calibri"/>
                <w:sz w:val="20"/>
              </w:rPr>
              <w:t>John Alejandro Contreras</w:t>
            </w:r>
          </w:p>
        </w:tc>
        <w:tc>
          <w:tcPr>
            <w:tcW w:type="dxa" w:w="4760"/>
          </w:tcPr>
          <w:p>
            <w:r>
              <w:rPr>
                <w:rFonts w:ascii="Calibri" w:hAnsi="Calibri"/>
                <w:sz w:val="20"/>
              </w:rPr>
              <w:t>Sincronización con Reglas de Negocio v1.1 (RN-3.8): la tabla de categorías de peso para Junior y Juvenil pasa de PROPUESTA a oficial, tomada del Reglamento de Competencia Fedecolhap v3.1 2024, art. 4 — Juvenil deja de compartir la tabla de Mayores. Infantil sigue siendo PROPUESTA permanente del club. Se actualizan la sección 14 (información gestionada) y la tabla "Control del documento"; la sección 23 (información pendiente de validación) y su Anexo pasan de ocho a siete puntos — se retira el punto de la tabla oficial de peso (ya resuelto) y se renumera evaluación cualitativa periódica del punto 8 al 7.</w:t>
            </w:r>
          </w:p>
        </w:tc>
      </w:tr>
      <w:tr>
        <w:tc>
          <w:tcPr>
            <w:tcW w:type="dxa" w:w="1000"/>
          </w:tcPr>
          <w:p>
            <w:r>
              <w:rPr>
                <w:rFonts w:ascii="Calibri" w:hAnsi="Calibri"/>
                <w:sz w:val="20"/>
              </w:rPr>
              <w:t>0.2.8</w:t>
            </w:r>
          </w:p>
        </w:tc>
        <w:tc>
          <w:tcPr>
            <w:tcW w:type="dxa" w:w="1400"/>
          </w:tcPr>
          <w:p>
            <w:r>
              <w:rPr>
                <w:rFonts w:ascii="Calibri" w:hAnsi="Calibri"/>
                <w:sz w:val="20"/>
              </w:rPr>
              <w:t>23/10/2026</w:t>
            </w:r>
          </w:p>
        </w:tc>
        <w:tc>
          <w:tcPr>
            <w:tcW w:type="dxa" w:w="2200"/>
          </w:tcPr>
          <w:p>
            <w:r>
              <w:rPr>
                <w:rFonts w:ascii="Calibri" w:hAnsi="Calibri"/>
                <w:sz w:val="20"/>
              </w:rPr>
              <w:t>John Alejandro Contreras</w:t>
            </w:r>
          </w:p>
        </w:tc>
        <w:tc>
          <w:tcPr>
            <w:tcW w:type="dxa" w:w="4760"/>
          </w:tcPr>
          <w:p>
            <w:r>
              <w:rPr>
                <w:rFonts w:ascii="Calibri" w:hAnsi="Calibri"/>
                <w:sz w:val="20"/>
              </w:rPr>
              <w:t>Ronda de ajustes: se corrige la sección 14 (fila "Categoría"), que todavía decía que la tabla de pesos por edad era PROPUESTA pendiente de la federación — ya es oficial desde Reglas de Negocio v1.1 (RN-3.8). Se actualizan los cuatro punteros de la sección 15 a Reglas de Negocio v1.2 (texto y nombre de archivo); las referencias históricas en notas CORREGIDO EN vX.X.X no se tocan.</w:t>
            </w:r>
          </w:p>
        </w:tc>
      </w:tr>
    </w:tbl>
    <w:p>
      <w:r>
        <w:br w:type="page"/>
      </w:r>
    </w:p>
    <w:p>
      <w:pPr>
        <w:pStyle w:val="Heading2"/>
        <w:spacing w:after="100" w:before="200"/>
      </w:pPr>
      <w:r>
        <w:rPr>
          <w:rFonts w:ascii="Calibri" w:cs="Calibri" w:eastAsia="Calibri" w:hAnsi="Calibri"/>
          <w:b/>
          <w:bCs/>
          <w:color w:val="9E1B32"/>
          <w:sz w:val="24"/>
          <w:szCs w:val="24"/>
        </w:rPr>
        <w:t xml:space="preserve">Información que debemos validar con Aldrin</w:t>
      </w:r>
    </w:p>
    <w:p>
      <w:pPr>
        <w:spacing w:after="160"/>
      </w:pPr>
      <w:r>
        <w:rPr>
          <w:rFonts w:ascii="Calibri" w:cs="Calibri" w:eastAsia="Calibri" w:hAnsi="Calibri"/>
          <w:color w:val="1A1A1A"/>
          <w:sz w:val="22"/>
          <w:szCs w:val="22"/>
        </w:rPr>
        <w:t xml:space="preserve">Preguntas y datos que faltan para cerrar el análisis y pasar al diseño:</w:t>
      </w:r>
    </w:p>
    <w:p>
      <w:pPr>
        <w:spacing w:after="160"/>
        <w:ind w:left="260"/>
      </w:pPr>
      <w:r>
        <w:rPr>
          <w:rFonts w:ascii="Calibri" w:cs="Calibri" w:eastAsia="Calibri" w:hAnsi="Calibri"/>
          <w:color w:val="1A1A1A"/>
          <w:sz w:val="22"/>
          <w:szCs w:val="22"/>
        </w:rPr>
        <w:t>•  1. Plantilla oficial de examen de ascenso: criterios y puntajes definitivos por grado, y el valor medible de cada prueba física (RN-5.3).</w:t>
      </w:r>
    </w:p>
    <w:p>
      <w:pPr>
        <w:spacing w:after="160"/>
        <w:ind w:left="260"/>
      </w:pPr>
      <w:r>
        <w:rPr>
          <w:rFonts w:ascii="Calibri" w:cs="Calibri" w:eastAsia="Calibri" w:hAnsi="Calibri"/>
          <w:color w:val="1A1A1A"/>
          <w:sz w:val="22"/>
          <w:szCs w:val="22"/>
        </w:rPr>
        <w:t>•  2. Plantilla del certificado o acta de ascenso (RN-5.8).</w:t>
      </w:r>
    </w:p>
    <w:p>
      <w:pPr>
        <w:spacing w:after="160"/>
        <w:ind w:left="260"/>
      </w:pPr>
      <w:r>
        <w:rPr>
          <w:rFonts w:ascii="Calibri" w:cs="Calibri" w:eastAsia="Calibri" w:hAnsi="Calibri"/>
          <w:color w:val="1A1A1A"/>
          <w:sz w:val="22"/>
          <w:szCs w:val="22"/>
        </w:rPr>
        <w:t>•  3. Plantilla de asistencia del IMRDS, para exportarla en un formato similar (RN-10.2).</w:t>
      </w:r>
    </w:p>
    <w:p>
      <w:pPr>
        <w:spacing w:after="160"/>
        <w:ind w:left="260"/>
      </w:pPr>
      <w:r>
        <w:rPr>
          <w:rFonts w:ascii="Calibri" w:cs="Calibri" w:eastAsia="Calibri" w:hAnsi="Calibri"/>
          <w:color w:val="1A1A1A"/>
          <w:sz w:val="22"/>
          <w:szCs w:val="22"/>
        </w:rPr>
        <w:t>•  4. Lista definitiva de qué reportes y exportaciones necesita el club, más allá de los seis de la primera versión (RN-10.2).</w:t>
      </w:r>
    </w:p>
    <w:p>
      <w:pPr>
        <w:spacing w:after="160"/>
        <w:ind w:left="260"/>
      </w:pPr>
      <w:r>
        <w:rPr>
          <w:rFonts w:ascii="Calibri" w:cs="Calibri" w:eastAsia="Calibri" w:hAnsi="Calibri"/>
          <w:color w:val="1A1A1A"/>
          <w:sz w:val="22"/>
          <w:szCs w:val="22"/>
        </w:rPr>
        <w:t>•  5. Consentimientos o autorizaciones específicas más allá de la autorización general de tratamiento de datos ya identificada (firma del acudiente en el formulario de inscripción) — para torneos de combate y para el examen de ascenso (RN-6.5).</w:t>
      </w:r>
    </w:p>
    <w:p>
      <w:pPr>
        <w:spacing w:after="160"/>
        <w:ind w:left="260"/>
      </w:pPr>
      <w:r>
        <w:rPr>
          <w:rFonts w:ascii="Calibri" w:cs="Calibri" w:eastAsia="Calibri" w:hAnsi="Calibri"/>
          <w:color w:val="1A1A1A"/>
          <w:sz w:val="22"/>
          <w:szCs w:val="22"/>
        </w:rPr>
        <w:t>•  6. Tiempos mínimos de entrenamiento exigidos entre un ascenso de cinturón y el siguiente — pendiente de Aldrin y de Viviana (RN-2.5).</w:t>
      </w:r>
    </w:p>
    <w:p>
      <w:pPr>
        <w:spacing w:after="160"/>
        <w:ind w:left="260"/>
      </w:pPr>
      <w:r>
        <w:rPr>
          <w:rFonts w:ascii="Calibri" w:cs="Calibri" w:eastAsia="Calibri" w:hAnsi="Calibri"/>
          <w:color w:val="1A1A1A"/>
          <w:sz w:val="22"/>
          <w:szCs w:val="22"/>
        </w:rPr>
        <w:t>•  7. Evaluación cualitativa periódica: Aldrin calificaría al deportista periódicamente (por ejemplo, trimestralmente) sobre unas "preguntas base" con una escala (1 a 5, o 1 a 10), graficadas en el tiempo — las preguntas y la escala son subjetivas y propias del club, deben salir de Aldrin, no se inventan (RN-4.4).</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Recordatorio</w:t>
            </w:r>
          </w:p>
          <w:p>
            <w:pPr>
              <w:spacing w:after="60"/>
            </w:pPr>
            <w:r>
              <w:rPr>
                <w:rFonts w:ascii="Calibri" w:cs="Calibri" w:eastAsia="Calibri" w:hAnsi="Calibri"/>
                <w:color w:val="1A1A1A"/>
                <w:sz w:val="22"/>
                <w:szCs w:val="22"/>
              </w:rPr>
              <w:t xml:space="preserve">Hasta validar estos puntos, no se convierten ejemplos ni supuestos en reglas definitivas, y no se inicia la programación.</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E"/>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Calibri" w:cs="Calibri" w:eastAsia="Calibri" w:hAnsi="Calibri"/>
        <w:color w:val="5B5B5E"/>
        <w:sz w:val="16"/>
        <w:szCs w:val="16"/>
      </w:rPr>
      <w:t>HwangHon-Sports-System — Documento Maestro v0.2.8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2026-09-20T19:37:55.726Z</dcterms:created>
  <dcterms:modified xsi:type="dcterms:W3CDTF">2026-09-20T19:37:55.727Z</dcterms:modified>
</cp:coreProperties>
</file>

<file path=docProps/custom.xml><?xml version="1.0" encoding="utf-8"?>
<Properties xmlns="http://schemas.openxmlformats.org/officeDocument/2006/custom-properties" xmlns:vt="http://schemas.openxmlformats.org/officeDocument/2006/docPropsVTypes"/>
</file>