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Versión 1.1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23 de octubre de 2026</w:t>
      </w:r>
    </w:p>
    <w:p>
      <w:pPr>
        <w:spacing w:after="80"/>
        <w:jc w:val="center"/>
      </w:pPr>
      <w:r>
        <w:rPr>
          <w:rFonts w:ascii="Arial" w:cs="Arial" w:eastAsia="Arial" w:hAnsi="Arial"/>
          <w:i/>
          <w:iCs/>
          <w:color w:val="000000"/>
          <w:sz w:val="18"/>
          <w:szCs w:val="18"/>
        </w:rPr>
        <w:t>Basado en el Documento Maestro (v0.2.6), la Bitácora Académica, el registro de dominio del proyecto, las rondas de revisión hasta el 15 de octubre de 2026, y el Reglamento de Competencia Fedecolhap v3.1 2024 (categorías oficiales de peso, RN-3.8).</w:t>
      </w:r>
    </w:p>
    <w:p>
      <w:pPr>
        <w:spacing w:after="0"/>
        <w:jc w:val="center"/>
      </w:pPr>
      <w:r>
        <w:rPr>
          <w:rFonts w:ascii="Arial" w:cs="Arial" w:eastAsia="Arial" w:hAnsi="Arial"/>
          <w:i/>
          <w:iCs/>
          <w:color w:val="000000"/>
          <w:sz w:val="18"/>
          <w:szCs w:val="18"/>
        </w:rPr>
        <w:t>Etiquetas de estado: [CONFIRMADO] · [PROPUESTA] · [PENDIENTE DE RESPUESTA] · [PENDIENTE DE VERIFICACIÓN].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pPr>
        <w:spacing w:after="80"/>
      </w:pPr>
      <w:r>
        <w:rPr>
          <w:rFonts w:ascii="Arial" w:cs="Arial" w:eastAsia="Arial" w:hAnsi="Arial"/>
          <w:color w:val="000000"/>
          <w:sz w:val="22"/>
          <w:szCs w:val="22"/>
        </w:rPr>
        <w:t>13. Información pendiente de respuesta</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RESPUESTA] — depende de que el club (Aldrin o Viviana, según corresponda) confirme la información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160"/>
      </w:pPr>
      <w:r>
        <w:rPr>
          <w:rFonts w:ascii="Arial" w:hAnsi="Arial"/>
          <w:b w:val="0"/>
          <w:i w:val="0"/>
          <w:color w:val="000000"/>
          <w:sz w:val="24"/>
        </w:rPr>
        <w:t>Ninguna regla marcada como PROPUESTA, PENDIENTE DE RESPUESTA o PENDIENTE DE VERIFICACIÓN debe tratarse como definitiva ni implementarse como tal sin la confirmación correspondiente.</w:t>
      </w:r>
    </w:p>
    <w:p>
      <w:pPr>
        <w:spacing w:after="200"/>
      </w:pPr>
      <w:r>
        <w:rPr>
          <w:rFonts w:ascii="Arial" w:hAnsi="Arial"/>
          <w:b w:val="0"/>
          <w:i/>
          <w:color w:val="000000"/>
          <w:sz w:val="20"/>
        </w:rPr>
        <w:t>Fuente: Documento Maestro (v0.2.6); Bitácora Académica; registro de dominio del proyecto (topics/dominio-hwanghon.md); rondas de revisión hasta el 15/10/2026; Plan de Acción IMRDS 2026 (fuente primaria); consulta directa con Viviana González Sánchez (secretaria) y con Aldrin Díaz Herrera; validación directa de John (23/09/2026); Reglamento de Competencia Fedecolhap v3.1 2024 (categorías oficiales de edad y peso, art. 3 y art. 4).</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Esta estructura, junto con los campos específicos dentro de cada sección, fue revisada el 18 de septiembre de 2026 y vuelta a contrastar campo por campo el 16 de octubre de 2026 directamente contra el formulario de inscripción físico real del club (FORMULARIO DE INSCRIPCION.pdf); las precisiones (16/10/2026) más abajo detallan cómo se resuelve cada campo del formulario.</w:t>
      </w:r>
    </w:p>
    <w:p>
      <w:pPr>
        <w:spacing w:after="160"/>
      </w:pPr>
      <w:r>
        <w:rPr>
          <w:rFonts w:ascii="Arial" w:cs="Arial" w:eastAsia="Arial" w:hAnsi="Arial"/>
          <w:b w:val="0"/>
          <w:i w:val="0"/>
          <w:color w:val="000000"/>
          <w:sz w:val="24"/>
          <w:szCs w:val="24"/>
        </w:rPr>
        <w:t>Precisión (09/10/2026): la sección de datos personales incluye además el campo sexo (masculino/femenino), agregado después de la revisión original del 18/09/2026 — ver RN-1.6 para su justificación (categoría por peso y armado de competencias, RN-3.8).</w:t>
      </w:r>
    </w:p>
    <w:p>
      <w:pPr>
        <w:spacing w:after="160"/>
      </w:pPr>
      <w:r>
        <w:rPr>
          <w:rFonts w:ascii="Arial" w:cs="Arial" w:eastAsia="Arial" w:hAnsi="Arial"/>
          <w:color w:val="000000"/>
          <w:sz w:val="24"/>
          <w:szCs w:val="24"/>
        </w:rPr>
        <w:t>Precisión (15/10/2026): el deportista tiene teléfono, dirección y correo propios; en un deportista menor de edad, estos tres campos arrancan con los datos del acudiente y se pueden cambiar más adelante — al crecer, por pérdida del celular, por mudanza o por pérdida del correo — sin que eso implique una cuenta o un acceso distinto del deportista (RN-T.3, RN-T.16).</w:t>
      </w:r>
    </w:p>
    <w:p>
      <w:pPr>
        <w:spacing w:after="160"/>
      </w:pPr>
      <w:r>
        <w:rPr>
          <w:rFonts w:ascii="Arial" w:cs="Arial" w:eastAsia="Arial" w:hAnsi="Arial"/>
          <w:color w:val="000000"/>
          <w:sz w:val="24"/>
          <w:szCs w:val="24"/>
        </w:rPr>
        <w:t>Precisión (16/10/2026): el formulario físico real (FORMULARIO DE INSCRIPCION.pdf) ya queda cubierto por los campos existentes: fecha de ingreso, nombre y apellidos, documento de identidad, sexo, fecha de nacimiento (la edad se calcula, RN-1.3), estatura, peso, dirección de residencia, correo y teléfono/celular (el de WhatsApp), más la fotografía, que se gestiona como documento (RN-6.1).</w:t>
      </w:r>
    </w:p>
    <w:p>
      <w:pPr>
        <w:spacing w:after="160"/>
      </w:pPr>
      <w:r>
        <w:rPr>
          <w:rFonts w:ascii="Arial" w:cs="Arial" w:eastAsia="Arial" w:hAnsi="Arial"/>
          <w:color w:val="000000"/>
          <w:sz w:val="24"/>
          <w:szCs w:val="24"/>
        </w:rPr>
        <w:t>Precisión (16/10/2026): campo nuevo — lugar de nacimiento (ciudad o municipio), además de la fecha de nacimiento ya existente.</w:t>
      </w:r>
    </w:p>
    <w:p>
      <w:pPr>
        <w:spacing w:after="160"/>
      </w:pPr>
      <w:r>
        <w:rPr>
          <w:rFonts w:ascii="Arial" w:cs="Arial" w:eastAsia="Arial" w:hAnsi="Arial"/>
          <w:color w:val="000000"/>
          <w:sz w:val="24"/>
          <w:szCs w:val="24"/>
        </w:rPr>
        <w:t>Precisión (16/10/2026): el formulario pide los datos de madre y padre (nombre, documento, correo y celular de cada uno), pero el sistema guarda un solo acudiente — quien firme como acudiente o responsable —, con su documento, nombre, relación (madre, padre o tutor), teléfono y correo. Los datos del otro padre quedan solo en el formulario físico escaneado (RN-6.1), sin campos propios en el sistema.</w:t>
      </w:r>
    </w:p>
    <w:p>
      <w:pPr>
        <w:spacing w:after="160"/>
      </w:pPr>
      <w:r>
        <w:rPr>
          <w:rFonts w:ascii="Arial" w:cs="Arial" w:eastAsia="Arial" w:hAnsi="Arial"/>
          <w:color w:val="000000"/>
          <w:sz w:val="24"/>
          <w:szCs w:val="24"/>
        </w:rPr>
        <w:t>Precisión (16/10/2026): los datos de experiencia previa en artes marciales (si practicó, cuál, club o academia, país/ciudad, maestro, fecha de retiro, motivo, último grado y fecha de última graduación) se guardan como un solo campo de texto libre opcional, sin campos separados. Si el deportista llega de otro club con un cinturón ya otorgado, el personal administrativo registra ese grado a mano en el grado actual (RN-5.3 ya lo permite).</w:t>
      </w:r>
    </w:p>
    <w:p>
      <w:pPr>
        <w:spacing w:after="160"/>
      </w:pPr>
      <w:r>
        <w:rPr>
          <w:rFonts w:ascii="Arial" w:cs="Arial" w:eastAsia="Arial" w:hAnsi="Arial"/>
          <w:color w:val="000000"/>
          <w:sz w:val="24"/>
          <w:szCs w:val="24"/>
        </w:rPr>
        <w:t>Precisión (16/10/2026): las seis preguntas de salud del formulario (infecto-contagiosas, cardiovasculares, respiratorias, alérgicas, fracturas y otras, cada una con su «cuál») se registran en el campo único de discapacidad / condición de salud (RN-1.5), como texto, sin separar por categoría — ver también RN-1.5.</w:t>
      </w:r>
    </w:p>
    <w:p>
      <w:pPr>
        <w:spacing w:after="160"/>
      </w:pPr>
      <w:r>
        <w:rPr>
          <w:rFonts w:ascii="Arial" w:cs="Arial" w:eastAsia="Arial" w:hAnsi="Arial"/>
          <w:color w:val="000000"/>
          <w:sz w:val="24"/>
          <w:szCs w:val="24"/>
        </w:rPr>
        <w:t>Precisión (16/10/2026): el formulario físico firmado se sigue subiendo completo como documento formulario_inscripcion (RN-6.1); el sistema no duplica en campos todo lo que contiene.</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La vista administrativa puede editar cualquier dato del deportista. La vista pública — una sola cuenta por deportista, sin distinción por edad (RN-T.3, RN-T.16) — puede editar peso, discapacidad / condición de salud, teléfono, dirección y correo (RN-1.1), y puede confirmar la entrega de su propio cinturón cuando corresponda (RN-5.7).</w:t>
      </w:r>
    </w:p>
    <w:p>
      <w:pPr>
        <w:spacing w:after="160"/>
      </w:pPr>
      <w:r>
        <w:rPr>
          <w:rFonts w:ascii="Arial" w:cs="Arial" w:eastAsia="Arial" w:hAnsi="Arial"/>
          <w:b w:val="0"/>
          <w:i w:val="0"/>
          <w:color w:val="000000"/>
          <w:sz w:val="24"/>
          <w:szCs w:val="24"/>
        </w:rPr>
        <w:t>Precisión (09/10/2026) — decisión final de John: se retira la distinción entre deportista mayor de edad y acudiente/representante de un menor. El ámbito público es una sola cuenta por deportista (RN-T.3); no existe una cuenta ni un rol propio del acudiente dentro del sistema. Quien edite peso y discapacidad desde esa cuenta — el propio deportista o quien lo represente — lo hace como ese deportista, sin que el sistema distinga ni intente verificar quién es la persona física (ver RN-T.16).</w:t>
      </w:r>
    </w:p>
    <w:p>
      <w:pPr>
        <w:spacing w:after="160"/>
      </w:pPr>
      <w:r>
        <w:rPr>
          <w:rFonts w:ascii="Arial" w:cs="Arial" w:eastAsia="Arial" w:hAnsi="Arial"/>
          <w:color w:val="000000"/>
          <w:sz w:val="24"/>
          <w:szCs w:val="24"/>
        </w:rPr>
        <w:t>Precisión (15/10/2026): se amplían los campos editables por la vista pública — antes solo peso y discapacidad — para incluir teléfono, dirección y correo (RN-1.1) y la confirmación de entrega del propio cinturón (RN-5.7). La fotografía del deportista se gestiona como un documento (RN-6.1/RN-6.3), no como una foto de perfil dentro de la interfaz.</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160"/>
      </w:pPr>
      <w:r>
        <w:rPr>
          <w:rFonts w:ascii="Arial" w:cs="Arial" w:eastAsia="Arial" w:hAnsi="Arial"/>
          <w:color w:val="000000"/>
          <w:sz w:val="24"/>
          <w:szCs w:val="24"/>
        </w:rPr>
        <w:t>Precisión (16/10/2026): las seis preguntas de salud del formulario físico de inscripción (infecto-contagiosas, cardiovasculares, respiratorias, alérgicas, fracturas y otras, cada una con su «cuál») se registran en este campo único, como texto, sin separar por categoría (ver también RN-1.1).</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160"/>
      </w:pPr>
      <w:r>
        <w:rPr>
          <w:rFonts w:ascii="Arial" w:cs="Arial" w:eastAsia="Arial" w:hAnsi="Arial"/>
          <w:b w:val="0"/>
          <w:i w:val="0"/>
          <w:color w:val="000000"/>
          <w:sz w:val="24"/>
          <w:szCs w:val="24"/>
        </w:rPr>
        <w:t>Precisión (09/10/2026): esto no incluye el campo sexo (masculino/femenino), que sí se agrega al registro del deportista — no es el campo género de la plantilla IMRDS (ese sigue excluido, igual que grupo étnico y víctima de conflicto armado): es un dato necesario para calcular la categoría por peso (RN-3.8) y armar las competencias por categoría.</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spacing w:after="60" w:before="200"/>
      </w:pPr>
      <w:r>
        <w:rPr>
          <w:rFonts w:ascii="Arial" w:cs="Arial" w:eastAsia="Arial" w:hAnsi="Arial"/>
          <w:b/>
          <w:bCs/>
          <w:color w:val="000000"/>
          <w:sz w:val="24"/>
          <w:szCs w:val="24"/>
        </w:rPr>
        <w:t xml:space="preserve">RN-1.9. Actualización de datos existentes en carga masiva, con confirmación previa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80"/>
      </w:pPr>
      <w:r>
        <w:rPr>
          <w:rFonts w:ascii="Arial" w:cs="Arial" w:eastAsia="Arial" w:hAnsi="Arial"/>
          <w:color w:val="000000"/>
          <w:sz w:val="24"/>
          <w:szCs w:val="24"/>
        </w:rPr>
        <w:t xml:space="preserve">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w:t>
      </w:r>
    </w:p>
    <w:p>
      <w:pPr>
        <w:spacing w:after="160"/>
      </w:pPr>
      <w:r>
        <w:rPr>
          <w:rFonts w:ascii="Arial" w:cs="Arial" w:eastAsia="Arial" w:hAnsi="Arial"/>
          <w:color w:val="000000"/>
          <w:sz w:val="24"/>
          <w:szCs w:val="24"/>
        </w:rPr>
        <w:t xml:space="preserve">El diseño exacto de esa pantalla de confirmación (fila por fila o en un resumen agrupado) es un detalle de la etapa de diseño de frontend, no una decisión de lógica de negocio.</w:t>
      </w:r>
    </w:p>
    <w:p>
      <w:pPr>
        <w:spacing w:after="60" w:before="200"/>
      </w:pPr>
      <w:r>
        <w:rPr>
          <w:rFonts w:ascii="Arial" w:cs="Arial" w:eastAsia="Arial" w:hAnsi="Arial"/>
          <w:b/>
          <w:bCs/>
          <w:color w:val="000000"/>
          <w:sz w:val="24"/>
          <w:szCs w:val="24"/>
        </w:rPr>
        <w:t>RN-1.10. Correo compartido entre hermanos menores y conflicto entre adultos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El campo correo del deportista (RN-1.1) puede repetirse legítimamente entre varios deportistas menores de edad que son hermanos entre sí, sin ser un error de datos: en un menor, el correo arranca siendo el del acudiente (RN-1.1), y es normal que dos o más hermanos menores compartan ese mismo correo mientras no tengan uno propio. No se tratan como duplicado.</w:t>
      </w:r>
    </w:p>
    <w:p>
      <w:pPr>
        <w:spacing w:after="160"/>
      </w:pPr>
      <w:r>
        <w:rPr>
          <w:rFonts w:ascii="Arial" w:cs="Arial" w:eastAsia="Arial" w:hAnsi="Arial"/>
          <w:color w:val="000000"/>
          <w:sz w:val="24"/>
          <w:szCs w:val="24"/>
        </w:rPr>
        <w:t>En cambio, si el mismo correo aparece como correo propio de dos deportistas ADULTOS distintos, sin relación de hermandad entre ellos, sí es un conflicto real: esa fila se rechaza durante la carga masiva, con la misma notificación (toast) ya definida para filas incompletas, indicando el campo y la fila en conflicto.</w:t>
      </w:r>
    </w:p>
    <w:p>
      <w:pPr>
        <w:spacing w:after="160"/>
      </w:pPr>
      <w:r>
        <w:rPr>
          <w:rFonts w:ascii="Arial" w:cs="Arial" w:eastAsia="Arial" w:hAnsi="Arial"/>
          <w:color w:val="000000"/>
          <w:sz w:val="24"/>
          <w:szCs w:val="24"/>
        </w:rPr>
        <w:t>Precisión (15/10/2026) — decisión final de John: esta regla reemplaza la versión anterior (correo compartido entre un deportista adulto y su rol de tutor de un menor). Con el correo del acudiente guardado directamente en el campo correo del menor (RN-1.1), el escenario real y frecuente es el de hermanos menores que comparten ese correo; el conflicto que sí importa es entre dos deportistas adultos distintos, sin relación entre ellos, con el mismo correo propio.</w:t>
      </w:r>
    </w:p>
    <w:p>
      <w:pPr>
        <w:spacing w:after="160"/>
      </w:pPr>
      <w:r>
        <w:rPr>
          <w:rFonts w:ascii="Arial" w:cs="Arial" w:eastAsia="Arial" w:hAnsi="Arial"/>
          <w:b/>
          <w:color w:val="000000"/>
          <w:sz w:val="24"/>
          <w:szCs w:val="24"/>
        </w:rPr>
        <w:t>RN-1.11. Estado activo/inactivo por asistencia (reemplaza RN-8.7)</w:t>
      </w:r>
    </w:p>
    <w:p>
      <w:pPr>
        <w:spacing w:after="160"/>
      </w:pPr>
      <w:r>
        <w:rPr>
          <w:rFonts w:ascii="Arial" w:cs="Arial" w:eastAsia="Arial" w:hAnsi="Arial"/>
          <w:b/>
          <w:color w:val="000000"/>
          <w:sz w:val="24"/>
          <w:szCs w:val="24"/>
        </w:rPr>
        <w:t xml:space="preserve">[CONFIRMADO — decisión final de John, 15/10/2026] </w:t>
      </w:r>
    </w:p>
    <w:p>
      <w:pPr>
        <w:spacing w:after="160"/>
      </w:pPr>
      <w:r>
        <w:rPr>
          <w:rFonts w:ascii="Arial" w:cs="Arial" w:eastAsia="Arial" w:hAnsi="Arial"/>
          <w:color w:val="000000"/>
          <w:sz w:val="24"/>
          <w:szCs w:val="24"/>
        </w:rPr>
        <w:t>Un deportista pasa a estado inactivo (deportista.estado) cuando lleva 3 meses consecutivos sin asistir, contados desde la fecha de su última asistencia registrada — o desde su fecha de ingreso, si nunca ha asistido. La revisión no es automática ni periódica, por una limitación del hosting previsto: se ejecuta con una acción administrativa «Revisar inactivos», que el personal administrativo dispara cuando lo considere.</w:t>
      </w:r>
    </w:p>
    <w:p>
      <w:pPr>
        <w:spacing w:after="160"/>
      </w:pPr>
      <w:r>
        <w:rPr>
          <w:rFonts w:ascii="Arial" w:cs="Arial" w:eastAsia="Arial" w:hAnsi="Arial"/>
          <w:color w:val="000000"/>
          <w:sz w:val="24"/>
          <w:szCs w:val="24"/>
        </w:rPr>
        <w:t>La reactivación sí es automática: al registrarse una nueva asistencia del deportista (módulo 7), su estado vuelve a activo de inmediato, sin acción administrativa adicional.</w:t>
      </w:r>
    </w:p>
    <w:p>
      <w:pPr>
        <w:spacing w:after="160"/>
      </w:pPr>
      <w:r>
        <w:rPr>
          <w:rFonts w:ascii="Arial" w:cs="Arial" w:eastAsia="Arial" w:hAnsi="Arial"/>
          <w:color w:val="000000"/>
          <w:sz w:val="24"/>
          <w:szCs w:val="24"/>
        </w:rPr>
        <w:t>La mora en el pago de mensualidad NO cambia este estado — solo genera la alerta de deuda ya descrita (RN-8.3). Un deportista inactivo conserva su acceso a la vista pública y puede seguir consultando sus propios registros (RN-T.3); no genera alerta de deuda (RN-8.3) ni aparece agrupado en cumpleaños o vencimientos de mensualidad en el calendario (RN-9.8), porque esos cálculos se limitan a deportistas activos.</w:t>
      </w:r>
    </w:p>
    <w:p>
      <w:pPr>
        <w:spacing w:after="160"/>
      </w:pPr>
      <w:r>
        <w:rPr>
          <w:rFonts w:ascii="Arial" w:cs="Arial" w:eastAsia="Arial" w:hAnsi="Arial"/>
          <w:color w:val="000000"/>
          <w:sz w:val="24"/>
          <w:szCs w:val="24"/>
        </w:rPr>
        <w:t>Esta regla reemplaza a RN-8.7 (inactivo tras 3 meses consecutivos sin pago de mensualidad), que queda retirada: la inactividad ya no se basa en el pago, sino en la asistencia.</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160"/>
      </w:pPr>
      <w:r>
        <w:rPr>
          <w:rFonts w:ascii="Arial" w:cs="Arial" w:eastAsia="Arial" w:hAnsi="Arial"/>
          <w:color w:val="000000"/>
          <w:sz w:val="24"/>
          <w:szCs w:val="24"/>
        </w:rPr>
        <w:t>Precisión (15/10/2026): esta separación de datos se mantiene aunque el historial y las estadísticas ahora compartan una sola pantalla «Estadísticas e historial» (RN-2.3): torneos, ascensos y permanencia siguen siendo tablas separadas dentro de la pestaña Registros, no una tabla única que las mezcle.</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8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160"/>
      </w:pPr>
      <w:r>
        <w:rPr>
          <w:rFonts w:ascii="Arial" w:cs="Arial" w:eastAsia="Arial" w:hAnsi="Arial"/>
          <w:color w:val="000000"/>
          <w:sz w:val="24"/>
          <w:szCs w:val="24"/>
        </w:rPr>
        <w:t>Precisión (28/09/2026, actualizada 15/10/2026): esta misma mecánica aplica sin importar si el deportista llega a estar en estado inactivo (RN-1.11, por 3 meses consecutivos sin asistir — ya no por impago, ver RN-8.7, retirada) — no hay ningún efecto adicional sobre la permanencia más allá del ya descrito: los meses sin pagar, sean 1, 2, 3 o más, simplemente no suman, y la cuenta se retoma normalmente en cuanto vuelva a haber un mes pagado.</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160"/>
      </w:pPr>
      <w:r>
        <w:rPr>
          <w:rFonts w:ascii="Arial" w:cs="Arial" w:eastAsia="Arial" w:hAnsi="Arial"/>
          <w:color w:val="000000"/>
          <w:sz w:val="24"/>
          <w:szCs w:val="24"/>
        </w:rPr>
        <w:t>Precisión (15/10/2026): el historial deportivo y las estadísticas de rendimiento (módulo 4) se presentan en una sola pantalla «Estadísticas e historial», con dos pestañas: Registros (las tablas de torneos, ascensos y permanencia ya descritas, con filtros por torneo/ascenso, deportista y fechas) y Gráficas (las gráficas de esta regla, más la comparación de dos deportistas de RN-4.3). La separación de datos entre módulos no cambia: lo que cambia es cómo se presentan juntos en la interfaz. Dentro de Registros, lo que en pantalla se llama «fortalezas y aspectos por mejorar» no es un campo nuevo: se muestran los aspectos fallidos, las observaciones y las recomendaciones ya registradas de cada examen (RN-5.1).</w:t>
      </w:r>
    </w:p>
    <w:p>
      <w:pPr>
        <w:spacing w:after="160"/>
      </w:pPr>
      <w:r>
        <w:rPr>
          <w:rFonts w:ascii="Arial" w:cs="Arial" w:eastAsia="Arial" w:hAnsi="Arial"/>
          <w:color w:val="000000"/>
          <w:sz w:val="24"/>
          <w:szCs w:val="24"/>
        </w:rPr>
        <w:t>Precisión (15/10/2026): el progreso en pruebas físicas de examen se grafica a partir de valor_medible (RN-5.1), un solo número por modalidad. [PENDIENTE DE RESPUESTA] El detalle de qué prueba física corresponde a ese número depende todavía de la plantilla oficial de examen (RN-5.3).</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hAnsi="Arial"/>
          <w:b/>
          <w:i w:val="0"/>
          <w:color w:val="000000"/>
          <w:sz w:val="24"/>
        </w:rPr>
        <w:t xml:space="preserve">[PENDIENTE DE RESPUESTA]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8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spacing w:after="160"/>
      </w:pPr>
      <w:r>
        <w:rPr>
          <w:rFonts w:ascii="Arial" w:hAnsi="Arial"/>
          <w:b w:val="0"/>
          <w:i w:val="0"/>
          <w:color w:val="000000"/>
          <w:sz w:val="24"/>
        </w:rPr>
        <w:t>La consulta sobre este punto ya está en curso, tanto con Viviana (secretaria) como con Aldrin; no se asume ningún valor mientras no haya confirmación de alguno de los dos.</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Información de la participación del deportista: torneo, fecha, modalidad, categoría de edad/peso (sugeridas y editables, RN-3.8), puesto (número, lo digita el staff), resultado (texto descriptivo), medallería, combates ganados/perdidos, oponentes, observaciones.</w:t>
      </w:r>
    </w:p>
    <w:p>
      <w:pPr>
        <w:spacing w:after="160"/>
      </w:pPr>
      <w:r>
        <w:rPr>
          <w:rFonts w:ascii="Arial" w:cs="Arial" w:eastAsia="Arial" w:hAnsi="Arial"/>
          <w:color w:val="000000"/>
          <w:sz w:val="24"/>
          <w:szCs w:val="24"/>
        </w:rPr>
        <w:t>Precisión (15/10/2026): puesto es un número que digita el staff — no se calcula —, pensado sobre todo para torneos de combate pequeños (2 a 5 personas es lo habitual; 10 es poco común); en un combate no hay empates — se definen con una ronda de desempate y, si persiste, con punto de oro —, y el puesto lo digita el staff sin que el sistema lo calcule ni valide que sea único (dos deportistas pueden compartir un puesto, por ejemplo dos terceros lugares). resultado se mantiene como texto descriptivo (ver RN-3.3 para la diferencia con un ranking).</w:t>
      </w:r>
    </w:p>
    <w:p>
      <w:pPr>
        <w:spacing w:after="160"/>
      </w:pPr>
      <w:r>
        <w:rPr>
          <w:rFonts w:ascii="Arial" w:cs="Arial" w:eastAsia="Arial" w:hAnsi="Arial"/>
          <w:color w:val="000000"/>
          <w:sz w:val="24"/>
          <w:szCs w:val="24"/>
        </w:rPr>
        <w:t>Precisión (15/10/2026): los participantes de un torneo se registran ANTES de que se realice (solo quienes van a competir; no todos los deportistas van a todos los torneos); el resultado, el puesto, la medalla y los combates se llenan DESPUÉS, y quedan nulos mientras tanto. El récord de combates ganados/perdidos es acumulado: la suma de todos los torneos registrados, no solo el más reciente.</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160"/>
      </w:pPr>
      <w:r>
        <w:rPr>
          <w:rFonts w:ascii="Arial" w:cs="Arial" w:eastAsia="Arial" w:hAnsi="Arial"/>
          <w:color w:val="000000"/>
          <w:sz w:val="24"/>
          <w:szCs w:val="24"/>
        </w:rPr>
        <w:t>Precisión (15/10/2026): el campo puesto que se agrega a la participación (RN-3.1) es un dato de esa participación puntual en un torneo — el lugar que ocupó el deportista en ese evento, no un ranking del club ni una clasificación general entre deportistas.</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hAnsi="Arial"/>
          <w:b/>
          <w:i w:val="0"/>
          <w:color w:val="000000"/>
          <w:sz w:val="24"/>
        </w:rPr>
        <w:t xml:space="preserve">[CONFIRMADO] </w:t>
      </w:r>
      <w:r>
        <w:rPr>
          <w:rFonts w:ascii="Arial" w:hAnsi="Arial"/>
          <w:b w:val="0"/>
          <w:i w:val="0"/>
          <w:color w:val="000000"/>
          <w:sz w:val="24"/>
        </w:rPr>
        <w:t>Categorías por edad: Infantil (8 a 11 años), Junior (12 a 14 años), Juvenil (15 a 17 años), Mayores (18 a 35 años), Sénior (36 a 45 años), Máster (46 años en adelante). Confirmado tras investigación propia y validación directa de John el 23 de septiembre de 2026.</w:t>
      </w:r>
    </w:p>
    <w:p>
      <w:pPr>
        <w:spacing w:after="80"/>
      </w:pPr>
      <w:r>
        <w:rPr>
          <w:rFonts w:ascii="Arial" w:hAnsi="Arial"/>
          <w:b/>
          <w:i w:val="0"/>
          <w:color w:val="000000"/>
          <w:sz w:val="24"/>
        </w:rPr>
        <w:t xml:space="preserve">[CONFIRMADO] </w:t>
      </w:r>
      <w:r>
        <w:rPr>
          <w:rFonts w:ascii="Arial" w:hAnsi="Arial"/>
          <w:b w:val="0"/>
          <w:i w:val="0"/>
          <w:color w:val="000000"/>
          <w:sz w:val="24"/>
        </w:rPr>
        <w:t>Categorías de peso — tabla oficial de Fedecolhap (Reglamento de Competencia v3.1 2024, art. 4), con corte inclusivo (el peso hasta el corte pertenece a esa categoría; sobre el último corte, categoría abierta «más de X kg», estándar en deportes de combate). Infantil (8 a 11 años), unisex: -20 kg, -25 kg, -30 kg, -35 kg, +35 kg — esta categoría no existe en el reglamento de la federación, sigue siendo una tabla PROPUESTA del club. Junior (12 a 14 años), masculino: -40 kg, -45 kg, -50 kg, -55 kg, -60 kg, +60 kg; femenino: -38 kg, -43 kg, -48 kg, -53 kg, -58 kg, +58 kg. Juvenil (15 a 17 años), masculino: -45 kg, -50 kg, -55 kg, -60 kg, -65 kg, -70 kg, -75 kg, +75 kg; femenino: -43 kg, -48 kg, -53 kg, -58 kg, -63 kg, -68 kg, -73 kg, +73 kg. Mayores (18 a 35 años), Sénior (36 a 45 años) y Máster (46 años en adelante) comparten una sola tabla, masculino: -55 kg, -60 kg, -65 kg, -70 kg, -75 kg, -80 kg, -85 kg, +85 kg; femenino: -50 kg, -55 kg, -60 kg, -65 kg, -70 kg, -75 kg, -80 kg, +80 kg.</w:t>
      </w:r>
    </w:p>
    <w:p>
      <w:pPr>
        <w:spacing w:after="80"/>
      </w:pPr>
      <w:r>
        <w:rPr>
          <w:rFonts w:ascii="Arial" w:hAnsi="Arial"/>
          <w:b w:val="0"/>
          <w:i w:val="0"/>
          <w:color w:val="000000"/>
          <w:sz w:val="24"/>
        </w:rPr>
        <w:t>La tabla de Infantil sigue siendo un dato provisional y reemplazable, construida por el equipo de desarrollo porque esa categoría no existe en el reglamento de la federación; si el club entrega en el futuro una tabla oficial para esa edad, se reemplaza directamente. Las demás categorías (Junior, Juvenil, Mayores, Sénior y Máster) provienen directamente del Reglamento de Competencia de Fedecolhap v3.1 2024 (art. 4) y dejan de ser una estimación del equipo de desarrollo.</w:t>
      </w:r>
    </w:p>
    <w:p>
      <w:pPr>
        <w:spacing w:after="160"/>
      </w:pPr>
      <w:r>
        <w:rPr>
          <w:rFonts w:ascii="Arial" w:hAnsi="Arial"/>
          <w:b w:val="0"/>
          <w:i w:val="0"/>
          <w:color w:val="000000"/>
          <w:sz w:val="24"/>
        </w:rPr>
        <w:t>Esta regla actualiza la de v0.5, donde el conjunto completo estaba pendiente de validación por Viviana (etiqueta que ahora se unifica como PENDIENTE DE RESPUESTA — ver sección 1). Con esta propuesta (v0.6) el punto queda resuelto como estimación provisional del equipo de desarrollo.</w:t>
      </w:r>
    </w:p>
    <w:p>
      <w:pPr>
        <w:spacing w:after="160"/>
      </w:pPr>
      <w:r>
        <w:rPr>
          <w:rFonts w:ascii="Arial" w:hAnsi="Arial"/>
          <w:color w:val="000000"/>
          <w:sz w:val="24"/>
        </w:rPr>
        <w:t>Precisión (15/10/2026): esta versión reemplaza la tabla de pesos de v0.6-v0.9 (solo Infantil y Junior, en pasos de 5 kg, con el tramo de 15 años sin cubrir) por la tabla consolidada de arriba, que sí cubre los 15 años con la tabla de Mayores como PROPUESTA.</w:t>
      </w:r>
    </w:p>
    <w:p>
      <w:pPr>
        <w:spacing w:after="160"/>
      </w:pPr>
      <w:r>
        <w:rPr>
          <w:rFonts w:ascii="Arial" w:hAnsi="Arial"/>
          <w:color w:val="000000"/>
          <w:sz w:val="24"/>
        </w:rPr>
        <w:t>Precisión (23/10/2026): la tabla PROPUESTA de Junior y el uso de la tabla de Mayores para cubrir Juvenil, descritos en la nota anterior, se reemplazan por las tablas oficiales de categorías de peso del Reglamento de Competencia Fedecolhap v3.1 2024 (art. 4): Junior y Juvenil pasan a tener cada una su propia tabla, confirmada — ya no PROPUESTA ni compartida con Mayores (ver arriba). Infantil es la única categoría que sigue siendo una tabla PROPUESTA del club, porque no existe en el reglamento de la federación.</w:t>
      </w:r>
    </w:p>
    <w:p>
      <w:pPr>
        <w:spacing w:after="160"/>
      </w:pPr>
      <w:r>
        <w:rPr>
          <w:rFonts w:ascii="Arial" w:hAnsi="Arial"/>
          <w:color w:val="000000"/>
          <w:sz w:val="24"/>
        </w:rPr>
        <w:t>Anotado, sin implementar (23/10/2026): el parágrafo 2 del art. 3 del Reglamento de Competencia Fedecolhap v3.1 2024 permite que un deportista a menos de 3 meses de cambiar de categoría de edad compita en la categoría siguiente, con autorización escrita del delegado — es coherente con que la categoría de la participación ya sea siempre editable (RN-3.1). No se construye ninguna validación ni flujo de autorización para este caso en esta versión; queda como contexto para una futura iteración.</w:t>
      </w:r>
    </w:p>
    <w:p>
      <w:pPr>
        <w:spacing w:after="160"/>
      </w:pPr>
      <w:r>
        <w:rPr>
          <w:rFonts w:ascii="Arial" w:hAnsi="Arial"/>
          <w:color w:val="000000"/>
          <w:sz w:val="24"/>
        </w:rPr>
        <w:t>La categoría de edad (sugerida por la fecha del torneo) y la categoría de peso (sugerida por el peso registrado y esta tabla) son siempre editables en la participación (RN-3.1): el deportista suele recortar peso — sobre todo agua, unos 2 kg — antes del pesaje oficial.</w:t>
      </w:r>
    </w:p>
    <w:p>
      <w:pPr>
        <w:spacing w:after="160"/>
      </w:pPr>
      <w:r>
        <w:rPr>
          <w:rFonts w:ascii="Arial" w:hAnsi="Arial"/>
          <w:color w:val="000000"/>
          <w:sz w:val="24"/>
        </w:rPr>
        <w:t>[PROPUESTA, extra] Mensaje de recomendación de peso: si el peso registrado supera el corte de su categoría por poco (~2,5 kg), el sistema puede sugerir bajar de peso; si lo supera por más, puede sugerir mantener el peso para no subir de categoría. Es un mensaje adicional, no bloquea ninguna acción.</w:t>
      </w:r>
    </w:p>
    <w:p>
      <w:pPr>
        <w:spacing w:before="200" w:after="60"/>
      </w:pPr>
      <w:r>
        <w:rPr>
          <w:rFonts w:ascii="Arial" w:hAnsi="Arial"/>
          <w:b/>
          <w:i w:val="0"/>
          <w:color w:val="000000"/>
          <w:sz w:val="24"/>
        </w:rPr>
        <w:t>RN-3.9. Selección de competencia: desde el calendario o creación directa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competencia a la que se asocia la participación de un deportista se selecciona normalmente de una ya existente en el calendario de eventos (ver RN-9.2). Excepcionalmente, se permite la creación directa de una competencia nueva para casos extraordinarios no programados con anticipación.</w:t>
      </w:r>
    </w:p>
    <w:p>
      <w:pPr>
        <w:spacing w:after="160"/>
      </w:pPr>
      <w:r>
        <w:rPr>
          <w:rFonts w:ascii="Arial" w:hAnsi="Arial"/>
          <w:b w:val="0"/>
          <w:i w:val="0"/>
          <w:color w:val="000000"/>
          <w:sz w:val="24"/>
        </w:rPr>
        <w:t>El buscador usado para asociar deportistas a una competencia incluye explícitamente a deportistas inactivos, no solo a los activos.</w:t>
      </w:r>
    </w:p>
    <w:p>
      <w:pPr>
        <w:spacing w:after="160"/>
      </w:pPr>
      <w:r>
        <w:rPr>
          <w:rFonts w:ascii="Arial" w:hAnsi="Arial"/>
          <w:color w:val="000000"/>
          <w:sz w:val="24"/>
        </w:rPr>
        <w:t>Precisión (15/10/2026): no existe la acción «eliminar torneo» en este módulo. Lo que sí existe es quitar a un participante de un torneo (por ejemplo, porque se retiró o no asistió); un torneo con varios participantes no se borra desde aquí.</w:t>
      </w:r>
    </w:p>
    <w:p>
      <w:pPr>
        <w:spacing w:after="160"/>
      </w:pPr>
      <w:r>
        <w:rPr>
          <w:rFonts w:ascii="Arial" w:hAnsi="Arial"/>
          <w:color w:val="000000"/>
          <w:sz w:val="24"/>
        </w:rPr>
        <w:t>Existen torneos exclusivos para menores de edad (por ejemplo, los nacionales de Risaralda, a los que nunca han ido mayores) y otros exclusivos para mayores de edad. En esta primera versión no hay un campo específico para esa restricción: se anota en las observaciones del evento de calendario asociado (RN-9.2).</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La comparación de dos deportistas en paralelo se hace con una vista dividida (uno a la izquierda, otro a la derecha) dentro de la vista deportivo/estadística.</w:t>
      </w:r>
    </w:p>
    <w:p>
      <w:pPr>
        <w:spacing w:after="80"/>
      </w:pPr>
      <w:r>
        <w:rPr>
          <w:rFonts w:ascii="Arial" w:cs="Arial" w:eastAsia="Arial" w:hAnsi="Arial"/>
          <w:color w:val="000000"/>
          <w:sz w:val="24"/>
          <w:szCs w:val="24"/>
        </w:rPr>
        <w:t>Precisión (15/10/2026) — decisión de John: se confirma que esta comparación queda dentro del alcance de la primera versión del sistema (aporta valor para la entrega académica, con costo bajo en el backend); vive en la pestaña Gráficas de la pantalla «Estadísticas e historial» (RN-2.3).</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RESPUESTA]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160"/>
      </w:pPr>
      <w:r>
        <w:rPr>
          <w:rFonts w:ascii="Arial" w:cs="Arial" w:eastAsia="Arial" w:hAnsi="Arial"/>
          <w:color w:val="000000"/>
          <w:sz w:val="24"/>
          <w:szCs w:val="24"/>
        </w:rPr>
        <w:t>Precisión (15/10/2026): mientras llega esa plantilla, la nota de cada modalidad se registra en una escala de 1 a 10, no de 1 a 5 (ver RN-5.3).</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Umbral de inasistencia para la elegibilidad a presentar el examen de ascenso, medido en la ventana entre el examen o grado anterior y el inicio del examen actual (si el deportista ingresó después del examen anterior, la ventana empieza en su fecha de ingreso): más de 30% de inasistencia para deportistas de 5 a 16 años; más de 40% para deportistas de 17 años o más. En ambos casos es solo un aviso — nunca un bloqueo automático — y se muestra directamente en la lista de candidatos de la sesión de examen (columnas nombre, grado, edad, % de inasistencia y marca apto/no apto), no como un mensaje al seleccionar al deportista.</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RN-5.3. Plantilla oficial de examen, modalidades y resultado general provisional</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 Además de la plantilla, para el examen también se necesita el consentimiento correspondiente (ver RN-6.5).</w:t>
      </w:r>
    </w:p>
    <w:p>
      <w:pPr>
        <w:spacing w:after="160"/>
      </w:pPr>
      <w:r>
        <w:rPr>
          <w:rFonts w:ascii="Arial" w:cs="Arial" w:eastAsia="Arial" w:hAnsi="Arial"/>
          <w:color w:val="000000"/>
          <w:sz w:val="24"/>
          <w:szCs w:val="24"/>
        </w:rPr>
        <w:t>Descripción de John (15/10/2026, no oficial hasta la plantilla): mientras llega la plantilla oficial, las seis modalidades del examen — teórico, físico, combate, rompimiento, formas y llaves (RN-5.5) — aplican a todos los deportistas, de cualquier grado y edad; ninguna se omite, y se generan siempre las seis al inscribir a un participante. Cada modalidad se califica con una nota de 1 a 10; aprobado por modalidad se deriva de esa nota al guardar y es solo informativo — no decide por sí mismo el resultado general del examen.</w:t>
      </w:r>
    </w:p>
    <w:p>
      <w:pPr>
        <w:spacing w:after="160"/>
      </w:pPr>
      <w:r>
        <w:rPr>
          <w:rFonts w:ascii="Arial" w:cs="Arial" w:eastAsia="Arial" w:hAnsi="Arial"/>
          <w:color w:val="000000"/>
          <w:sz w:val="24"/>
          <w:szCs w:val="24"/>
        </w:rPr>
        <w:t>Los grados, en orden: Ingresado (sin cinturón), Blanco, Amarillo, Naranja, Verde, Azul, Rojo, Violeta, Marrón, Marrón franja negra y Negro — y, más adelante, Negro por dan (1.º, 2.º, 3.º...). Saltar de grado es excepcional (por ejemplo, un deportista que llega de otro club con un cinturón ya otorgado) y el sistema no lo bloquea: grado_actual y grado_evaluado quedan editables a mano por el personal administrativo en cualquier caso (ver también RN-5.7).</w:t>
      </w:r>
    </w:p>
    <w:p>
      <w:pPr>
        <w:spacing w:after="160"/>
      </w:pPr>
      <w:r>
        <w:rPr>
          <w:rFonts w:ascii="Arial" w:cs="Arial" w:eastAsia="Arial" w:hAnsi="Arial"/>
          <w:color w:val="000000"/>
          <w:sz w:val="24"/>
          <w:szCs w:val="24"/>
        </w:rPr>
        <w:t>Excepción práctica: un deportista que compitió y subió al podio en un torneo cercano a la fecha del examen recibe una nota de 10 directo en la modalidad de combate — el staff la digita igual que cualquier otra nota.</w:t>
      </w:r>
    </w:p>
    <w:p>
      <w:pPr>
        <w:spacing w:after="160"/>
      </w:pPr>
      <w:r>
        <w:rPr>
          <w:rFonts w:ascii="Arial" w:cs="Arial" w:eastAsia="Arial" w:hAnsi="Arial"/>
          <w:color w:val="000000"/>
          <w:sz w:val="24"/>
          <w:szCs w:val="24"/>
        </w:rPr>
        <w:t>[CONFIRMADO — decisión final de John, 15/10/2026] Resultado general provisional: exige que las seis modalidades estén completadas, y aprueba si el promedio de las seis notas es igual o mayor a 5 (la mitad de la escala de 1 a 10). No se exige aprobar cada modalidad por separado — un deportista puede fallar una modalidad y aun así aprobar el examen en conjunto. Esta función queda aislada (umbral en una constante) para reemplazarse directamente cuando llegue la plantilla oficial.</w:t>
      </w:r>
    </w:p>
    <w:p>
      <w:pPr>
        <w:spacing w:after="160"/>
      </w:pPr>
      <w:r>
        <w:rPr>
          <w:rFonts w:ascii="Arial" w:cs="Arial" w:eastAsia="Arial" w:hAnsi="Arial"/>
          <w:color w:val="000000"/>
          <w:sz w:val="24"/>
          <w:szCs w:val="24"/>
        </w:rPr>
        <w:t>Todo lo descrito en los tres párrafos anteriores — modalidades, escala de notas, grados, excepciones, resultado provisional — es descripción aportada por John a partir de su conocimiento del club, no un dato oficial del club: se trata como provisional hasta que la plantilla oficial lo confirme o lo corrija.</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Fechas de examen de ascenso para 2026: 26 de abril, 26 de julio y 13 de diciembre. Sirven de referencia para el denominador de sesiones usado en el umbral de inasistencia (RN-5.2).</w:t>
      </w:r>
    </w:p>
    <w:p>
      <w:pPr>
        <w:spacing w:after="160"/>
      </w:pPr>
      <w:r>
        <w:rPr>
          <w:rFonts w:ascii="Arial" w:hAnsi="Arial"/>
          <w:b w:val="0"/>
          <w:i w:val="0"/>
          <w:color w:val="000000"/>
          <w:sz w:val="24"/>
        </w:rPr>
        <w:t>Verificado directamente contra el Plan de Acción IMRDS 2026 (fuente primaria, documento oficial del club ante el IMRDS). Esto actualiza la versión de v0.2, que presentaba estas fechas como pendientes de verificación por haber sido extraídas por una herramienta externa.</w:t>
      </w:r>
    </w:p>
    <w:p>
      <w:pPr>
        <w:spacing w:before="200" w:after="60"/>
      </w:pPr>
      <w:r>
        <w:rPr>
          <w:rFonts w:ascii="Arial" w:hAnsi="Arial"/>
          <w:b/>
          <w:i w:val="0"/>
          <w:color w:val="000000"/>
          <w:sz w:val="24"/>
        </w:rPr>
        <w:t>RN-5.5. Creación de sesión de examen y registro de resultados por modalidad</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after="160"/>
      </w:pPr>
      <w:r>
        <w:rPr>
          <w:rFonts w:ascii="Arial" w:hAnsi="Arial"/>
          <w:color w:val="000000"/>
          <w:sz w:val="24"/>
        </w:rPr>
        <w:t>Precisión (15/10/2026): la sesión de examen tiene una fecha de inicio de exámenes y, por separado, una fecha de grado (la ceremonia de entrega de cinturones), además de un estado abierta o cerrada (por defecto abierta). Mientras está abierta, las modalidades se califican día a día (por ejemplo, físico el primer día, llaves el segundo, y así sucesivamente) y cada guardado queda visible de inmediato; una modalidad ya completada se puede seguir editando mientras la sesión esté abierta.</w:t>
      </w:r>
    </w:p>
    <w:p>
      <w:pPr>
        <w:spacing w:after="160"/>
      </w:pPr>
      <w:r>
        <w:rPr>
          <w:rFonts w:ascii="Arial" w:hAnsi="Arial"/>
          <w:color w:val="000000"/>
          <w:sz w:val="24"/>
        </w:rPr>
        <w:t>«Cerrar examen» solo es posible cuando todas las modalidades de todos los participantes están completadas. Una sesión cerrada queda protegida: para editar cualquier nota hay que reabrirla primero, con una acción administrativa separada. Una sesión que ya tiene modalidades completadas no se borra — solo se modifica o se reabre; a un participante solo se le puede quitar de la sesión si todavía no tiene ninguna modalidad completada.</w:t>
      </w:r>
    </w:p>
    <w:p>
      <w:pPr>
        <w:spacing w:after="160"/>
      </w:pPr>
      <w:r>
        <w:rPr>
          <w:rFonts w:ascii="Arial" w:hAnsi="Arial"/>
          <w:color w:val="000000"/>
          <w:sz w:val="24"/>
        </w:rPr>
        <w:t>En el calendario (RN-9.2), la sesión queda vinculada a dos eventos separados: el inicio de exámenes (tipo evaluacion, en la fecha de inicio) y el día del grado (tipo grado, en la fecha de grado) — ya no un solo evento combinado.</w:t>
      </w:r>
    </w:p>
    <w:p>
      <w:pPr>
        <w:spacing w:before="200" w:after="60"/>
      </w:pPr>
      <w:r>
        <w:rPr>
          <w:rFonts w:ascii="Arial" w:hAnsi="Arial"/>
          <w:b/>
          <w:i w:val="0"/>
          <w:color w:val="000000"/>
          <w:sz w:val="24"/>
        </w:rPr>
        <w:t>RN-5.6. Aviso de ciclo incompleto antes del primer examen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Si la fecha de ingreso de un deportista es posterior a la fecha de la sesión de examen anterior, el sistema muestra un aviso en la lista de candidatos (RN-5.2) — no es un bloqueo: el deportista puede presentar el examen de todas formas si el personal administrativo lo decide.</w:t>
      </w:r>
    </w:p>
    <w:p>
      <w:pPr>
        <w:spacing w:after="160"/>
      </w:pPr>
      <w:r>
        <w:rPr>
          <w:rFonts w:ascii="Arial" w:hAnsi="Arial"/>
          <w:b w:val="0"/>
          <w:i w:val="0"/>
          <w:color w:val="000000"/>
          <w:sz w:val="24"/>
        </w:rPr>
        <w:t>Precisión (15/10/2026) — decisión final de John: esta regla reemplaza la versión anterior, que impedía presentar el examen inmediatamente siguiente al ingreso. El motivo original — quien acaba de ingresar no ha tenido tiempo de adquirir los conocimientos necesarios — se mantiene como criterio de referencia para el aviso, pero ya no bloquea la inscripción. Esta regla sigue siendo independiente del umbral de inasistencia (RN-5.2): las sesiones anteriores al ingreso del deportista no se cuentan ni penalizan en ese cálculo.</w:t>
      </w:r>
    </w:p>
    <w:p>
      <w:pPr>
        <w:spacing w:before="200" w:after="60"/>
      </w:pPr>
      <w:r>
        <w:rPr>
          <w:rFonts w:ascii="Arial" w:hAnsi="Arial"/>
          <w:b/>
          <w:i w:val="0"/>
          <w:color w:val="000000"/>
          <w:sz w:val="24"/>
        </w:rPr>
        <w:t xml:space="preserve">RN-5.7. Confirmación de entrega física del cinturón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La actualización de deportista.grado_actual tras un examen requiere dos condiciones: (1) que la sesión de examen esté cerrada con resultado aprobado (RN-5.3/RN-5.5) y (2) una confirmación de que el cinturón correspondiente fue físicamente entregado al deportista. Esa confirmación la puede hacer el personal administrativo o el propio deportista desde la vista pública (RN-1.4/RN-T.3) — para que la entrega no dependa de que alguien se acuerde de registrarla.</w:t>
      </w:r>
    </w:p>
    <w:p>
      <w:pPr>
        <w:spacing w:after="80"/>
      </w:pPr>
      <w:r>
        <w:rPr>
          <w:rFonts w:ascii="Arial" w:hAnsi="Arial"/>
          <w:color w:val="000000"/>
          <w:sz w:val="24"/>
        </w:rPr>
        <w:t>Al confirmarse la entrega (por cualquiera de los dos caminos), grado_actual pasa a ser el grado evaluado en la misma operación; fecha_entrega toma por defecto la fecha del grado de la sesión (RN-5.5), aunque puede ajustarse.</w:t>
      </w:r>
    </w:p>
    <w:p>
      <w:pPr>
        <w:spacing w:after="160"/>
      </w:pPr>
      <w:r>
        <w:rPr>
          <w:rFonts w:ascii="Arial" w:hAnsi="Arial"/>
          <w:b w:val="0"/>
          <w:i w:val="0"/>
          <w:color w:val="000000"/>
          <w:sz w:val="24"/>
        </w:rPr>
        <w:t>Motivo: en ocasiones el cinturón no está disponible en la talla correcta, o el deportista no puede asistir a la ceremonia de entrega — aprobar el examen no implica automáticamente que ya tiene el cinturón en mano.</w:t>
      </w:r>
    </w:p>
    <w:p>
      <w:pPr>
        <w:spacing w:after="160"/>
      </w:pPr>
      <w:r>
        <w:rPr>
          <w:rFonts w:ascii="Arial" w:hAnsi="Arial"/>
          <w:color w:val="000000"/>
          <w:sz w:val="24"/>
        </w:rPr>
        <w:t>Precisión (15/10/2026) — riesgo anotado: como la cuenta de la vista pública se abre con documento y fecha de nacimiento del deportista, sin verificación de identidad (RN-T.16), cualquiera con esos dos datos podría confirmar la entrega de un cinturón que no recibió. Se acota porque solo aplica a un deportista que ya aprobó un examen con la sesión cerrada, y porque el personal administrativo puede corregir grado_actual manualmente en cualquier momento (ver también la edición manual de grados, RN-5.3).</w:t>
      </w:r>
    </w:p>
    <w:p>
      <w:pPr>
        <w:spacing w:after="160"/>
      </w:pPr>
      <w:r>
        <w:rPr>
          <w:rFonts w:ascii="Arial" w:hAnsi="Arial"/>
          <w:b/>
          <w:color w:val="000000"/>
          <w:sz w:val="24"/>
        </w:rPr>
        <w:t>RN-5.8. Certificado o acta de ascenso generado por el sistema</w:t>
      </w:r>
    </w:p>
    <w:p>
      <w:pPr>
        <w:spacing w:after="160"/>
      </w:pPr>
      <w:r>
        <w:rPr>
          <w:rFonts w:ascii="Arial" w:hAnsi="Arial"/>
          <w:b/>
          <w:color w:val="000000"/>
          <w:sz w:val="24"/>
        </w:rPr>
        <w:t xml:space="preserve">[PROPUESTA — depende de que el club entregue la plantilla, PENDIENTE DE RESPUESTA] </w:t>
      </w:r>
    </w:p>
    <w:p>
      <w:pPr>
        <w:spacing w:after="160"/>
      </w:pPr>
      <w:r>
        <w:rPr>
          <w:rFonts w:ascii="Arial" w:hAnsi="Arial"/>
          <w:color w:val="000000"/>
          <w:sz w:val="24"/>
        </w:rPr>
        <w:t>Idea de John (15/10/2026): al confirmar la entrega del cinturón (RN-5.7), el sistema generaría automáticamente el certificado o acta de ascenso a partir de la plantilla oficial del club, rellenando nombre, fecha y grado, y pintando el color del cinturón correspondiente; el administrador solo firmaría. Evitaría errores de escritura del nombre del deportista.</w:t>
      </w:r>
    </w:p>
    <w:p>
      <w:pPr>
        <w:spacing w:after="160"/>
      </w:pPr>
      <w:r>
        <w:rPr>
          <w:rFonts w:ascii="Arial" w:hAnsi="Arial"/>
          <w:color w:val="000000"/>
          <w:sz w:val="24"/>
        </w:rPr>
        <w:t>Depende de que el club entregue la plantilla oficial del certificado (PENDIENTE DE RESPUESTA); además requeriría una librería de generación de PDF en el backend y un mapa grado → color de cinturón. Mientras no se construya, certificado_ascenso sigue siendo un archivo subido a mano (RN-6.1).</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Cada deportista tiene un explorador de archivos propio, organizado en tipos fijos: formulario_inscripcion, documento_identidad, documento_acudiente (si es menor), fotografia, consentimiento, certificado_ascenso, competencia, preparacion_fisica, y otro (para cualquier documento administrativo que no encaje en los anteriores).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Formatos permitidos, según el tipo de documento: documento_identidad, formulario_inscripcion, documento_acudiente y fotografia — PDF e imágenes (jpg, jpeg, png, webp); consentimiento y certificado_ascenso — PDF y Word; preparacion_fisica y otro — PDF, Word y Excel.</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80"/>
      </w:pPr>
      <w:r>
        <w:rPr>
          <w:rFonts w:ascii="Arial" w:cs="Arial" w:eastAsia="Arial" w:hAnsi="Arial"/>
          <w:color w:val="000000"/>
          <w:sz w:val="24"/>
          <w:szCs w:val="24"/>
        </w:rPr>
        <w:t xml:space="preserve">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160"/>
      </w:pPr>
      <w:r>
        <w:rPr>
          <w:rFonts w:ascii="Arial" w:hAnsi="Arial"/>
          <w:b w:val="0"/>
          <w:i w:val="0"/>
          <w:color w:val="000000"/>
          <w:sz w:val="24"/>
        </w:rPr>
        <w:t>Esta redacción reemplaza la de v0.1, que restringía el acceso y la modificación de documentos exclusivamente al personal administrativo — quedó desactualizada frente al nuevo flujo de autorregistro (RN-T.14).</w:t>
      </w:r>
    </w:p>
    <w:p>
      <w:pPr>
        <w:spacing w:after="160"/>
      </w:pPr>
      <w:r>
        <w:rPr>
          <w:rFonts w:ascii="Arial" w:hAnsi="Arial"/>
          <w:color w:val="000000"/>
          <w:sz w:val="24"/>
        </w:rPr>
        <w:t>Precisión (15/10/2026): un solo archivo por tipo en documento_identidad, formulario_inscripcion, documento_acudiente y fotografia — un archivo nuevo del mismo tipo reemplaza al anterior (solo el personal administrativo puede reemplazar o borrar; el archivo anterior se elimina del disco). Los demás tipos — certificado_ascenso, consentimiento, competencia, preparacion_fisica y otro — acumulan varios archivos, y su carga también es exclusiva del personal administrativo.</w:t>
      </w:r>
    </w:p>
    <w:p>
      <w:pPr>
        <w:spacing w:after="160"/>
      </w:pPr>
      <w:r>
        <w:rPr>
          <w:rFonts w:ascii="Arial" w:hAnsi="Arial"/>
          <w:color w:val="000000"/>
          <w:sz w:val="24"/>
        </w:rPr>
        <w:t>El deportista/tutor, desde la vista pública, solo puede cargar los tipos que todavía están vacíos (dentro de la ventana de autorregistro ya descrita arriba); no puede reemplazar ni borrar nada ya cargado — eso siempre pasa por el personal administrativo.</w:t>
      </w:r>
    </w:p>
    <w:p>
      <w:pPr>
        <w:spacing w:after="160"/>
      </w:pPr>
      <w:r>
        <w:rPr>
          <w:rFonts w:ascii="Arial" w:hAnsi="Arial"/>
          <w:color w:val="000000"/>
          <w:sz w:val="24"/>
        </w:rPr>
        <w:t>Documentos críticos (obligatorios): documento_identidad, formulario_inscripcion y, si el deportista es menor de edad, documento_acudiente. La fotografía es necesaria pero no crítica — un faltante de prioridad baja. El indicador de qué le falta a un deportista se calcula al consultar, no se guarda como campo aparte.</w:t>
      </w:r>
    </w:p>
    <w:p>
      <w:pPr>
        <w:spacing w:after="160"/>
      </w:pPr>
      <w:r>
        <w:rPr>
          <w:rFonts w:ascii="Arial" w:hAnsi="Arial"/>
          <w:color w:val="000000"/>
          <w:sz w:val="24"/>
        </w:rPr>
        <w:t>La descarga entrega el archivo con su nombre original (nombre_original), sin exponer una URL directa al archivo; en disco se guarda con un nombre aleatorio, fuera de la carpeta pública del servidor. El ámbito público solo puede descargar sus propios documentos.</w:t>
      </w:r>
    </w:p>
    <w:p>
      <w:pPr>
        <w:spacing w:after="160"/>
      </w:pPr>
      <w:r>
        <w:rPr>
          <w:rFonts w:ascii="Arial" w:hAnsi="Arial"/>
          <w:color w:val="000000"/>
          <w:sz w:val="24"/>
        </w:rPr>
        <w:t>Tamaño máximo por archivo: 10 MB como valor inicial, en un solo lugar de configuración y modificable más adelante.</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160"/>
      </w:pPr>
      <w:r>
        <w:rPr>
          <w:rFonts w:ascii="Arial" w:cs="Arial" w:eastAsia="Arial" w:hAnsi="Arial"/>
          <w:color w:val="000000"/>
          <w:sz w:val="24"/>
          <w:szCs w:val="24"/>
        </w:rPr>
        <w:t>Precisión (15/10/2026): como documento (tipo preparacion_fisica, RN-6.1), admite formato Excel además de PDF y Word (RN-6.3), ya que algunos de estos programas de entrenamiento llegan en esa hoja de cálculo.</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RESPUESTA]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 y el consentimiento requerido para que el deportista participe en un examen de ascenso (ver RN-5.3), añadido a esta lista el 28/09/2026.</w:t>
      </w:r>
    </w:p>
    <w:p>
      <w:pPr>
        <w:spacing w:before="200" w:after="60"/>
      </w:pPr>
      <w:r>
        <w:rPr>
          <w:rFonts w:ascii="Arial" w:hAnsi="Arial"/>
          <w:b/>
          <w:i w:val="0"/>
          <w:color w:val="000000"/>
          <w:sz w:val="24"/>
        </w:rPr>
        <w:t>RN-6.6. Canales de carga de documentos durante el autorregistro</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w:t>
      </w:r>
    </w:p>
    <w:p>
      <w:pPr>
        <w:spacing w:after="160"/>
      </w:pPr>
      <w:r>
        <w:rPr>
          <w:rFonts w:ascii="Arial" w:hAnsi="Arial"/>
          <w:b w:val="0"/>
          <w:i w:val="0"/>
          <w:color w:val="000000"/>
          <w:sz w:val="24"/>
        </w:rPr>
        <w:t>En el canal de carga directa, el espacio temporal queda bloqueado definitivamente solo al confirmar "Guardar cambios", momento en el que aplica el mismo límite de la ventana de autorregistro (RN-6.3).</w:t>
      </w:r>
    </w:p>
    <w:p>
      <w:pPr>
        <w:spacing w:before="200" w:after="60"/>
      </w:pPr>
      <w:r>
        <w:rPr>
          <w:rFonts w:ascii="Arial" w:hAnsi="Arial"/>
          <w:b/>
          <w:i w:val="0"/>
          <w:color w:val="000000"/>
          <w:sz w:val="24"/>
        </w:rPr>
        <w:t>RN-6.7. Los documentos se guardan en el mismo campo sin importar el canal de origen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documentos de un deportista se guardan siempre en el mismo campo de la base de datos, sin importar el canal de origen: subida directa por la interfaz, o traspaso vía WhatsApp con Aldrin o Viviana.</w:t>
      </w:r>
    </w:p>
    <w:p>
      <w:pPr>
        <w:spacing w:after="160"/>
      </w:pPr>
      <w:r>
        <w:rPr>
          <w:rFonts w:ascii="Arial" w:hAnsi="Arial"/>
          <w:b w:val="0"/>
          <w:i w:val="0"/>
          <w:color w:val="000000"/>
          <w:sz w:val="24"/>
        </w:rPr>
        <w:t>No se requiere ninguna integración de WhatsApp en la interfaz del sistema: el traspaso de archivos por ese canal es un proceso externo y manual del staff, no una funcionalidad construida. Aclara RN-6.6, sin modificar los dos canales ahí descritos.</w:t>
      </w:r>
    </w:p>
    <w:p>
      <w:pPr>
        <w:spacing w:after="160"/>
      </w:pPr>
      <w:r>
        <w:rPr>
          <w:rFonts w:ascii="Arial" w:hAnsi="Arial"/>
          <w:b/>
          <w:color w:val="000000"/>
          <w:sz w:val="24"/>
        </w:rPr>
        <w:t>RN-6.8. Documentos generales del club</w:t>
      </w:r>
    </w:p>
    <w:p>
      <w:pPr>
        <w:spacing w:after="160"/>
      </w:pPr>
      <w:r>
        <w:rPr>
          <w:rFonts w:ascii="Arial" w:hAnsi="Arial"/>
          <w:b/>
          <w:color w:val="000000"/>
          <w:sz w:val="24"/>
        </w:rPr>
        <w:t xml:space="preserve">[PROPUESTA, validación pendiente] </w:t>
      </w:r>
    </w:p>
    <w:p>
      <w:pPr>
        <w:spacing w:after="160"/>
      </w:pPr>
      <w:r>
        <w:rPr>
          <w:rFonts w:ascii="Arial" w:hAnsi="Arial"/>
          <w:color w:val="000000"/>
          <w:sz w:val="24"/>
        </w:rPr>
        <w:t>Tabla aparte para documentos generales del club — por ejemplo, las teorías de ascenso — visibles para todos sin filtro por grado (cualquier deportista puede consultar cualquier documento general, sin que dependa de su cinturón actual). Subir, reemplazar y borrar un documento general es exclusivo del personal administrativo; la lectura es para los dos ámbitos.</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spacing w:after="160"/>
      </w:pPr>
      <w:r>
        <w:rPr>
          <w:rFonts w:ascii="Arial" w:cs="Arial" w:eastAsia="Arial" w:hAnsi="Arial"/>
          <w:b/>
          <w:color w:val="000000"/>
          <w:sz w:val="24"/>
          <w:szCs w:val="24"/>
        </w:rPr>
        <w:t>RN-7.4. Solo sábados y domingos</w:t>
      </w:r>
    </w:p>
    <w:p>
      <w:pPr>
        <w:spacing w:after="160"/>
      </w:pPr>
      <w:r>
        <w:rPr>
          <w:rFonts w:ascii="Arial" w:cs="Arial" w:eastAsia="Arial" w:hAnsi="Arial"/>
          <w:b/>
          <w:color w:val="000000"/>
          <w:sz w:val="24"/>
          <w:szCs w:val="24"/>
        </w:rPr>
        <w:t xml:space="preserve">[CONFIRMADO — decisión final de John, 15/10/2026] </w:t>
      </w:r>
    </w:p>
    <w:p>
      <w:pPr>
        <w:spacing w:after="160"/>
      </w:pPr>
      <w:r>
        <w:rPr>
          <w:rFonts w:ascii="Arial" w:cs="Arial" w:eastAsia="Arial" w:hAnsi="Arial"/>
          <w:color w:val="000000"/>
          <w:sz w:val="24"/>
          <w:szCs w:val="24"/>
        </w:rPr>
        <w:t>El club entrena únicamente sábados y domingos, sin excepciones. El sistema solo acepta registrar asistencia en fechas que sean sábado o domingo (de hoy hacia atrás, para transcribir o corregir); cualquier otra fecha se rechaza. Los días de entrenamiento, para efectos de cálculo, son las fechas que efectivamente tienen filas de asistencia registradas.</w:t>
      </w:r>
    </w:p>
    <w:p>
      <w:pPr>
        <w:spacing w:after="160"/>
      </w:pPr>
      <w:r>
        <w:rPr>
          <w:rFonts w:ascii="Arial" w:cs="Arial" w:eastAsia="Arial" w:hAnsi="Arial"/>
          <w:b/>
          <w:color w:val="000000"/>
          <w:sz w:val="24"/>
          <w:szCs w:val="24"/>
        </w:rPr>
        <w:t>RN-7.5. Solo presente o ausente, sin ausencias justificadas</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asistencia solo registra presente o ausente — no existen ausencias justificadas (decisión de John: es una institución formal, el deportista vino o no vino). Una ausencia cuenta igual para el umbral de inasistencia del examen de ascenso (RN-5.2), que en cualquier caso solo avisa, nunca bloquea.</w:t>
      </w:r>
    </w:p>
    <w:p>
      <w:pPr>
        <w:spacing w:after="160"/>
      </w:pPr>
      <w:r>
        <w:rPr>
          <w:rFonts w:ascii="Arial" w:cs="Arial" w:eastAsia="Arial" w:hAnsi="Arial"/>
          <w:b/>
          <w:color w:val="000000"/>
          <w:sz w:val="24"/>
          <w:szCs w:val="24"/>
        </w:rPr>
        <w:t>RN-7.6. Pantalla de toma de asistencia: dos listas</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pantalla de tomar asistencia muestra dos listas. Arriba, los deportistas activos, todos cargados por defecto como «no asistió»; el personal marca solo a quienes sí vinieron — no existe un botón «marcar todos presentes», porque nunca asisten todos. Abajo, los deportistas inactivos (RN-1.11): al hacer clic en uno, se marca presente, se reactiva automáticamente, y sube a la lista de activos.</w:t>
      </w:r>
    </w:p>
    <w:p>
      <w:pPr>
        <w:spacing w:after="160"/>
      </w:pPr>
      <w:r>
        <w:rPr>
          <w:rFonts w:ascii="Arial" w:cs="Arial" w:eastAsia="Arial" w:hAnsi="Arial"/>
          <w:color w:val="000000"/>
          <w:sz w:val="24"/>
          <w:szCs w:val="24"/>
        </w:rPr>
        <w:t>Guardar la fecha crea una fila de asistencia por cada deportista activo (presente o ausente), para que el porcentaje de asistencia no se descuadre. La lista muestra nombre, documento y discapacidad/condición de salud (RN-1.5/RN-7.1).</w:t>
      </w:r>
    </w:p>
    <w:p>
      <w:pPr>
        <w:spacing w:after="160"/>
      </w:pPr>
      <w:r>
        <w:rPr>
          <w:rFonts w:ascii="Arial" w:cs="Arial" w:eastAsia="Arial" w:hAnsi="Arial"/>
          <w:b/>
          <w:color w:val="000000"/>
          <w:sz w:val="24"/>
          <w:szCs w:val="24"/>
        </w:rPr>
        <w:t>RN-7.7. «Hoy» en hora de Bogotá</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fecha de «hoy», para tomar asistencia, se calcula con la hora de Bogotá (America/Bogota), no con la hora del servidor — para evitar que, por ejemplo, un sábado a las 8 p.m. el servidor ya considere que es domingo.</w:t>
      </w:r>
    </w:p>
    <w:p>
      <w:pPr>
        <w:spacing w:after="160"/>
      </w:pPr>
      <w:r>
        <w:rPr>
          <w:rFonts w:ascii="Arial" w:cs="Arial" w:eastAsia="Arial" w:hAnsi="Arial"/>
          <w:b/>
          <w:color w:val="000000"/>
          <w:sz w:val="24"/>
          <w:szCs w:val="24"/>
        </w:rPr>
        <w:t>RN-7.8. Aviso de datos incompletos</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El porcentaje de asistencia o inasistencia se calcula sobre las fechas con filas registradas, dentro de la ventana correspondiente y desde el ingreso del deportista. Cuando hay pocas sesiones registradas, el sistema muestra «datos incompletos (N sesiones registradas)» en vez de un porcentaje que podría confundir.</w:t>
      </w:r>
    </w:p>
    <w:p>
      <w:pPr>
        <w:spacing w:after="160"/>
      </w:pPr>
      <w:r>
        <w:rPr>
          <w:rFonts w:ascii="Arial" w:cs="Arial" w:eastAsia="Arial" w:hAnsi="Arial"/>
          <w:b/>
          <w:color w:val="000000"/>
          <w:sz w:val="24"/>
          <w:szCs w:val="24"/>
        </w:rPr>
        <w:t>RN-7.9. Vista pública: solo su propia asistencia, sin QR</w:t>
      </w:r>
    </w:p>
    <w:p>
      <w:pPr>
        <w:spacing w:after="160"/>
      </w:pPr>
      <w:r>
        <w:rPr>
          <w:rFonts w:ascii="Arial" w:cs="Arial" w:eastAsia="Arial" w:hAnsi="Arial"/>
          <w:b/>
          <w:color w:val="000000"/>
          <w:sz w:val="24"/>
          <w:szCs w:val="24"/>
        </w:rPr>
        <w:t xml:space="preserve">[CONFIRMADO] </w:t>
      </w:r>
    </w:p>
    <w:p>
      <w:pPr>
        <w:spacing w:after="160"/>
      </w:pPr>
      <w:r>
        <w:rPr>
          <w:rFonts w:ascii="Arial" w:cs="Arial" w:eastAsia="Arial" w:hAnsi="Arial"/>
          <w:color w:val="000000"/>
          <w:sz w:val="24"/>
          <w:szCs w:val="24"/>
        </w:rPr>
        <w:t>La vista pública solo muestra al deportista su propia asistencia (porcentaje y fechas); no marca nada desde ahí. No existe asistencia por código QR — el personal administrativo busca al deportista en la lista y lo marca manualmente.</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160"/>
      </w:pPr>
      <w:r>
        <w:rPr>
          <w:rFonts w:ascii="Arial" w:cs="Arial" w:eastAsia="Arial" w:hAnsi="Arial"/>
          <w:color w:val="000000"/>
          <w:sz w:val="24"/>
          <w:szCs w:val="24"/>
        </w:rPr>
        <w:t>Precisión (15/10/2026): cada mes se divide en 4 semanas por fecha calendario: semana 1 (días 1 a 7), semana 2 (8 a 14), semana 3 (15 a 21) y semana 4 (22 al último día del mes). Solo existen los pagos efectivamente hechos — no se guardan filas «pendiente»; la deuda se calcula a partir de su ausencia (ver RN-8.3).</w:t>
      </w:r>
    </w:p>
    <w:p>
      <w:pPr>
        <w:spacing w:after="160"/>
      </w:pPr>
      <w:r>
        <w:rPr>
          <w:rFonts w:ascii="Arial" w:cs="Arial" w:eastAsia="Arial" w:hAnsi="Arial"/>
          <w:color w:val="000000"/>
          <w:sz w:val="24"/>
          <w:szCs w:val="24"/>
        </w:rPr>
        <w:t>La semana habitual de un deportista es la semana de su último pago de mensualidad; quien nunca ha pagado, la semana de su fecha de ingreso. Cada vez que paga en una semana distinta, esa pasa a ser la nueva semana habitual. La mensualidad de un mes vence en el momento en que empieza esa semana habitual dentro de ese mes.</w:t>
      </w:r>
    </w:p>
    <w:p>
      <w:pPr>
        <w:spacing w:after="160"/>
      </w:pPr>
      <w:r>
        <w:rPr>
          <w:rFonts w:ascii="Arial" w:cs="Arial" w:eastAsia="Arial" w:hAnsi="Arial"/>
          <w:color w:val="000000"/>
          <w:sz w:val="24"/>
          <w:szCs w:val="24"/>
        </w:rPr>
        <w:t>Se puede pagar por adelantado: seleccionar y confirmar varios meses, incluidos meses futuros, en la misma operación.</w:t>
      </w:r>
    </w:p>
    <w:p>
      <w:pPr>
        <w:spacing w:after="160"/>
      </w:pPr>
      <w:r>
        <w:rPr>
          <w:rFonts w:ascii="Arial" w:cs="Arial" w:eastAsia="Arial" w:hAnsi="Arial"/>
          <w:color w:val="000000"/>
          <w:sz w:val="24"/>
          <w:szCs w:val="24"/>
        </w:rPr>
        <w:t>Existe una acción «anular pago», exclusiva del personal administrativo y con doble confirmación, para corregir un pago registrado por error (por ejemplo, un error de digitación de mes o semana). Anular un pago elimina únicamente el registro de ese mes y esa semana del deportista — un solo pago —; no afecta ningún otro mes ni ningún otro dato del deportista. El mes anulado vuelve a quedar como no pagado y la deuda se recalcula (RN-8.3) en consecuencia.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La matrícula anual es una obligación distinta y separada de la mensualidad. Quien ingresa a mitad de año paga la matrícula y la mensualidad al momento de ingresar. En enero hay un reinicio global: todos los deportistas, sin excepción, vuelven a pagar la matrícula de ese año. El sistema registra, por año, si el deportista ya pagó la matrícula o sigue pendiente.</w:t>
      </w:r>
    </w:p>
    <w:p>
      <w:pPr>
        <w:spacing w:after="160"/>
      </w:pPr>
      <w:r>
        <w:rPr>
          <w:rFonts w:ascii="Arial" w:cs="Arial" w:eastAsia="Arial" w:hAnsi="Arial"/>
          <w:color w:val="000000"/>
          <w:sz w:val="24"/>
          <w:szCs w:val="24"/>
        </w:rPr>
        <w:t>Quien debe la matrícula de enero tiene todo ese mes para pagarla; si empieza febrero sin haberla pagado, queda atrasada. No existen deportistas exonerados ni becados de la matrícula.</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Un mes de mensualidad cuenta como deuda cuando ya venció (RN-8.1), no tiene pago registrado, y el deportista asistió dos o más veces desde la fecha de vencimiento dentro de ese mismo mes (una sola asistencia no basta; dos indican que piensa seguir entrenando). El sistema muestra una alerta del tipo «mensualidad no pagada, deuda de X mes(es)», sin mostrar el valor monetario adeudado. Un deportista inactivo (RN-1.11) no genera esta alerta.</w:t>
      </w:r>
    </w:p>
    <w:p>
      <w:pPr>
        <w:spacing w:after="80"/>
      </w:pPr>
      <w:r>
        <w:rPr>
          <w:rFonts w:ascii="Arial" w:cs="Arial" w:eastAsia="Arial" w:hAnsi="Arial"/>
          <w:color w:val="000000"/>
          <w:sz w:val="24"/>
          <w:szCs w:val="24"/>
        </w:rPr>
        <w:t>Antes de que un mes venza, el sistema muestra un aviso de «por vencer» unos días antes, como mensaje en pantalla (no por correo ni WhatsApp): el margen es de 3 días por defecto, configurable entre 3 y 5.</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RN-8.7. (Retirada — reemplazada por RN-1.11)</w:t>
      </w:r>
    </w:p>
    <w:p>
      <w:pPr>
        <w:spacing w:after="80"/>
      </w:pPr>
      <w:r>
        <w:rPr>
          <w:rFonts w:ascii="Arial" w:cs="Arial" w:eastAsia="Arial" w:hAnsi="Arial"/>
          <w:b/>
          <w:bCs/>
          <w:color w:val="000000"/>
          <w:sz w:val="24"/>
          <w:szCs w:val="24"/>
        </w:rPr>
        <w:t xml:space="preserve">[RETIRADA — decisión final de John, 15/10/2026] </w:t>
      </w:r>
    </w:p>
    <w:p>
      <w:pPr>
        <w:spacing w:after="160"/>
      </w:pPr>
      <w:r>
        <w:rPr>
          <w:rFonts w:ascii="Arial" w:cs="Arial" w:eastAsia="Arial" w:hAnsi="Arial"/>
          <w:color w:val="000000"/>
          <w:sz w:val="24"/>
          <w:szCs w:val="24"/>
        </w:rPr>
        <w:t>Esta regla establecía que, tras 3 meses consecutivos sin pago de mensualidad, el deportista pasaba automáticamente a estado inactivo. Queda retirada y reemplazada por RN-1.11: la inactividad ya no se basa en el pago, sino en la asistencia — un deportista pasa a inactivo tras 3 meses consecutivos sin asistir, sin importar si pagó o no. La alerta de deuda (RN-8.3) sigue existiendo de forma independiente del estado activo/inactivo, salvo que un deportista inactivo no la genera.</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La vista pública permite al deportista consultar el estado de su mensualidad y matrícula, y ver la alerta si está por vencer (RN-8.3). Es una sola cuenta por deportista, sin cuenta propia del acudiente (RN-T.3, RN-T.16).</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Tipos de evento, en el sistema: competencia (torneos), evaluacion (examen de ascenso, inicio), grado (ceremonia de entrega de cinturones), reunion_administrativa, y evento_extra (cualquier otro hecho extracurricular del club — por ejemplo, Halloween, Navidad, un festival de verano). El tipo grado es nuevo en esta versión (antes los ascensos se representaban con un solo evento; ahora examen y grado son dos eventos separados, RN-5.5).</w:t>
      </w:r>
    </w:p>
    <w:p>
      <w:pPr>
        <w:spacing w:after="160"/>
      </w:pPr>
      <w:r>
        <w:rPr>
          <w:rFonts w:ascii="Arial" w:cs="Arial" w:eastAsia="Arial" w:hAnsi="Arial"/>
          <w:color w:val="000000"/>
          <w:sz w:val="24"/>
          <w:szCs w:val="24"/>
        </w:rPr>
        <w:t>Cada evento tiene una sola fecha, la de inicio — no existe fecha de fin. Si el evento cubre un rango de días, el rango se escribe en el nombre del evento (por ejemplo, «Exámenes de ascenso (hasta el día del grado)»).</w:t>
      </w:r>
    </w:p>
    <w:p>
      <w:pPr>
        <w:spacing w:after="160"/>
      </w:pPr>
      <w:r>
        <w:rPr>
          <w:rFonts w:ascii="Arial" w:cs="Arial" w:eastAsia="Arial" w:hAnsi="Arial"/>
          <w:color w:val="000000"/>
          <w:sz w:val="24"/>
          <w:szCs w:val="24"/>
        </w:rPr>
        <w:t>Se pueden crear eventos extracurriculares (tipo evento_extra) para cualquier actividad del club que no encaje en los demás tipos. No existe la acción de eliminar un evento — solo crear y actualizar. Los eventos ligados a un torneo o a una sesión de examen se gestionan desde su propio módulo (competencias o evaluaciones), no directamente desde el calendario.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cs="Arial" w:eastAsia="Arial" w:hAnsi="Arial"/>
          <w:color w:val="000000"/>
          <w:sz w:val="24"/>
          <w:szCs w:val="24"/>
        </w:rPr>
        <w:t>Precisión (15/10/2026): si la plantilla trae un evento duplicado (mismo nombre y misma fecha de uno ya existente), esa fila se omite — no se bloquea toda la importación — y el resultado de la carga informa cuáles filas se omitieron por ser duplicadas.</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El club entrena solo sábados y domingos (confirmado). El denominador de sesiones para calcular el umbral de inasistencia (RN-5.2) no es un número fijo ligado a un ciclo de exámenes: se cuenta sobre las fechas con asistencia registrada dentro de la ventana entre el examen o grado anterior y el inicio del examen actual (RN-5.2), el mismo criterio con el que RN-7.8 calcula el porcentaje general de asistencia.</w:t>
      </w:r>
    </w:p>
    <w:p>
      <w:pPr>
        <w:spacing w:after="160"/>
      </w:pPr>
      <w:r>
        <w:rPr>
          <w:rFonts w:ascii="Arial" w:cs="Arial" w:eastAsia="Arial" w:hAnsi="Arial"/>
          <w:b/>
          <w:color w:val="000000"/>
          <w:sz w:val="24"/>
          <w:szCs w:val="24"/>
        </w:rPr>
        <w:t>RN-9.8. Cumpleaños y vencimientos de mensualidad en el calendario</w:t>
      </w:r>
    </w:p>
    <w:p>
      <w:pPr>
        <w:spacing w:after="160"/>
      </w:pPr>
      <w:r>
        <w:rPr>
          <w:rFonts w:ascii="Arial" w:cs="Arial" w:eastAsia="Arial" w:hAnsi="Arial"/>
          <w:b/>
          <w:color w:val="000000"/>
          <w:sz w:val="24"/>
          <w:szCs w:val="24"/>
        </w:rPr>
        <w:t xml:space="preserve">[PROPUESTA, validación pendiente] </w:t>
      </w:r>
    </w:p>
    <w:p>
      <w:pPr>
        <w:spacing w:after="160"/>
      </w:pPr>
      <w:r>
        <w:rPr>
          <w:rFonts w:ascii="Arial" w:cs="Arial" w:eastAsia="Arial" w:hAnsi="Arial"/>
          <w:color w:val="000000"/>
          <w:sz w:val="24"/>
          <w:szCs w:val="24"/>
        </w:rPr>
        <w:t>Los cumpleaños y los vencimientos de mensualidad no se guardan como eventos de evento_calendario: se calculan al consultar el calendario. Se agrupan por día (por ejemplo, una sola entrada «3 cumpleaños» o «5 vencimientos» que se puede expandir) y solo consideran deportistas activos (RN-1.11). La vista pública ve únicamente su propia fila dentro de ese grupo, no la de los demás.</w:t>
      </w:r>
    </w:p>
    <w:p>
      <w:pPr>
        <w:spacing w:after="160"/>
      </w:pPr>
      <w:r>
        <w:rPr>
          <w:rFonts w:ascii="Arial" w:cs="Arial" w:eastAsia="Arial" w:hAnsi="Arial"/>
          <w:color w:val="000000"/>
          <w:sz w:val="24"/>
          <w:szCs w:val="24"/>
        </w:rPr>
        <w:t>Quien nació el 29 de febrero aparece el 28 de febrero en los años que no son bisiestos.</w:t>
      </w:r>
    </w:p>
    <w:p>
      <w:pPr>
        <w:spacing w:after="160"/>
      </w:pPr>
      <w:r>
        <w:rPr>
          <w:rFonts w:ascii="Arial" w:cs="Arial" w:eastAsia="Arial" w:hAnsi="Arial"/>
          <w:b/>
          <w:color w:val="000000"/>
          <w:sz w:val="24"/>
          <w:szCs w:val="24"/>
        </w:rPr>
        <w:t>RN-9.9. Confirmación al crear una reunión administrativa</w:t>
      </w:r>
    </w:p>
    <w:p>
      <w:pPr>
        <w:spacing w:after="160"/>
      </w:pPr>
      <w:r>
        <w:rPr>
          <w:rFonts w:ascii="Arial" w:cs="Arial" w:eastAsia="Arial" w:hAnsi="Arial"/>
          <w:b/>
          <w:color w:val="000000"/>
          <w:sz w:val="24"/>
          <w:szCs w:val="24"/>
        </w:rPr>
        <w:t xml:space="preserve">[PROPUESTA, validación pendiente] </w:t>
      </w:r>
    </w:p>
    <w:p>
      <w:pPr>
        <w:spacing w:after="160"/>
      </w:pPr>
      <w:r>
        <w:rPr>
          <w:rFonts w:ascii="Arial" w:cs="Arial" w:eastAsia="Arial" w:hAnsi="Arial"/>
          <w:color w:val="000000"/>
          <w:sz w:val="24"/>
          <w:szCs w:val="24"/>
        </w:rPr>
        <w:t>Al crear un evento de tipo reunion_administrativa, el sistema pide confirmar explícitamente que es de visibilidad solo administrativa (confidencial), antes de guardarlo — coherente con RN-9.3 (los eventos administrativos no son visibles en la vista pública).</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Reportes de la primera versión, todos exclusivos del ámbito administrativo y generados al momento sin guardarse en el servidor: (1) ficha consolidada del deportista, en PDF; (2) listado de deportistas, en Excel; (3) asistencia por rango de fechas con porcentaje por deportista, en Excel; (4) planilla anual de pagos (matriz de 12 meses por 4 semanas) más la lista de deudores, en Excel; (5) torneos y medallería por rango de fechas, en Excel; (6) resultados de una sesión de examen, en Excel.</w:t>
      </w:r>
    </w:p>
    <w:p>
      <w:pPr>
        <w:spacing w:after="160"/>
      </w:pPr>
      <w:r>
        <w:rPr>
          <w:rFonts w:ascii="Arial" w:cs="Arial" w:eastAsia="Arial" w:hAnsi="Arial"/>
          <w:color w:val="000000"/>
          <w:sz w:val="24"/>
          <w:szCs w:val="24"/>
        </w:rPr>
        <w:t>La asistencia se exporta en una plantilla propia similar a la del IMRDS, sin los campos excluidos (género, grupo étnico, víctima de conflicto armado — RN-1.6). El deportista no descarga nada desde la vista pública: este módulo es exclusivamente administrativo.</w:t>
      </w:r>
    </w:p>
    <w:p>
      <w:pPr>
        <w:spacing w:after="160"/>
      </w:pPr>
      <w:r>
        <w:rPr>
          <w:rFonts w:ascii="Arial" w:cs="Arial" w:eastAsia="Arial" w:hAnsi="Arial"/>
          <w:color w:val="000000"/>
          <w:sz w:val="24"/>
          <w:szCs w:val="24"/>
        </w:rPr>
        <w:t>[PENDIENTE DE RESPUESTA] La lista definitiva de qué se puede exportar se valida con el club antes de construirla; mientras tanto, esta lista de seis reportes es la de la primera versión.</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El único reporte prioritario definido hasta ahora es la ficha consolidada del deportista: datos personales (nombre, edad, categoría, peso, cinturón, condición de salud), el último examen con sus notas por modalidad, los últimos torneos con puesto y medalla, y las recomendaciones del último examen. Se retira el campo «aptitud para torneos» (una frase sin definición clara en versiones anteriores): la ficha muestra hechos ya registrados, no una valoración que el sistema calcule.</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160"/>
      </w:pPr>
      <w:r>
        <w:rPr>
          <w:rFonts w:ascii="Arial" w:cs="Arial" w:eastAsia="Arial" w:hAnsi="Arial"/>
          <w:color w:val="000000"/>
          <w:sz w:val="24"/>
          <w:szCs w:val="24"/>
        </w:rPr>
        <w:t>Precisión (15/10/2026): además del equipo administrativo del club, existe una cuenta técnica «Desarrollador» (RN-T.10, RN-T.11), de John como responsable técnico del proyecto, con el mismo acceso completo al sistema — visible en la lista de usuarios, no oculta.</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Cada deportista ve y edita únicamente su propio registro: formulario de registro para nuevos ingresos, estado de mensualidad y matrícula, alerta de vencimiento, y edición de peso, discapacidad/condición de salud, teléfono, dirección y correo, y confirmación de entrega de su propio cinturón cuando corresponda (RN-1.4, RN-5.7). No hay distinción por edad: es una sola cuenta por deportista, sea mayor o menor (RN-T.16); el acudiente no tiene una cuenta ni un acceso propio.</w:t>
      </w:r>
    </w:p>
    <w:p>
      <w:pPr>
        <w:spacing w:after="160"/>
      </w:pPr>
      <w:r>
        <w:rPr>
          <w:rFonts w:ascii="Arial" w:cs="Arial" w:eastAsia="Arial" w:hAnsi="Arial"/>
          <w:b w:val="0"/>
          <w:i w:val="0"/>
          <w:color w:val="000000"/>
          <w:sz w:val="24"/>
          <w:szCs w:val="24"/>
        </w:rPr>
        <w:t>Precisión (09/10/2026) — decisión final de John: esta regla reemplaza la versión anterior, que distinguía entre deportista mayor de edad y representante legal/acudiente de un menor. Quien conoce el documento y la fecha de nacimiento del deportista — el propio deportista, un menor, o su acudiente — accede como ese deportista; el sistema no distingue quién es la persona física y no lo intenta verificar, porque esas credenciales las conoce toda la familia (ver RN-T.16). El acudiente sigue existiendo como dato de contacto del deportista, gestionado por el personal administrativo (alta, edición, reasignación) — no como un rol de acceso público.</w:t>
      </w:r>
    </w:p>
    <w:p>
      <w:pPr>
        <w:spacing w:after="160"/>
      </w:pPr>
      <w:r>
        <w:rPr>
          <w:rFonts w:ascii="Arial" w:cs="Arial" w:eastAsia="Arial" w:hAnsi="Arial"/>
          <w:color w:val="000000"/>
          <w:sz w:val="24"/>
          <w:szCs w:val="24"/>
        </w:rPr>
        <w:t>Precisión (15/10/2026): un registro de autorregistro que sigue pendiente de validación (RN-T.14) no puede entrar a la vista pública — el sistema muestra el mensaje «tu registro está en revisión», hasta que el personal administrativo lo valide. Un deportista inactivo (RN-1.11), en cambio, sí puede entrar y ver sus propios registros con normalidad; seguir inactivo no le cambia nada — solo vuelve a estar activo mediante la asistencia (módulo 7).</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En el ámbito administrativo, tras elegir la vista aparece el listado completo de deportistas registrados, para seleccionar uno. En el ámbito público no hay listado: el sistema filtra directo a los datos del deportista cuya cuenta se usó para entrar (RN-T.16).</w:t>
      </w:r>
    </w:p>
    <w:p>
      <w:pPr>
        <w:spacing w:after="160"/>
      </w:pPr>
      <w:r>
        <w:rPr>
          <w:rFonts w:ascii="Arial" w:cs="Arial" w:eastAsia="Arial" w:hAnsi="Arial"/>
          <w:b w:val="0"/>
          <w:i w:val="0"/>
          <w:color w:val="000000"/>
          <w:sz w:val="24"/>
          <w:szCs w:val="24"/>
        </w:rPr>
        <w:t>Precisión (09/10/2026) — decisión final de John: se retira la frase "o del tutor que ingresó", que sugería una identidad de acceso distinta a la del deportista. El ámbito público filtra siempre por la cuenta del deportista (RN-T.16), sin importar quién — el deportista o su acudiente — esté detrás del documento y la fecha de nacimiento usados para entrar.</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p>
      <w:pPr>
        <w:spacing w:before="200" w:after="60"/>
      </w:pPr>
      <w:r>
        <w:rPr>
          <w:rFonts w:ascii="Arial" w:hAnsi="Arial"/>
          <w:b/>
          <w:i w:val="0"/>
          <w:color w:val="000000"/>
          <w:sz w:val="24"/>
        </w:rPr>
        <w:t>RN-T.10. Cuentas administrativas individuales por persona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160"/>
      </w:pPr>
      <w:r>
        <w:rPr>
          <w:rFonts w:ascii="Arial" w:hAnsi="Arial"/>
          <w:b w:val="0"/>
          <w:i w:val="0"/>
          <w:color w:val="000000"/>
          <w:sz w:val="24"/>
        </w:rPr>
        <w:t>Esto amplía RN-T.2: cada persona del equipo administrativo (Aldrin, el Tesorero, el Contador/a, la Secretaria, y la cuenta Desarrollador) inicia sesión con su propia cuenta, sin alterar el principio de vista administrativa unificada y sin permisos granulares sobre los datos — la cuenta individual identifica quién entra, no restringe a qué módulos accede.</w:t>
      </w:r>
    </w:p>
    <w:p>
      <w:pPr>
        <w:spacing w:after="160"/>
      </w:pPr>
      <w:r>
        <w:rPr>
          <w:rFonts w:ascii="Arial" w:hAnsi="Arial"/>
          <w:color w:val="000000"/>
          <w:sz w:val="24"/>
        </w:rPr>
        <w:t>Precisión (15/10/2026): la cuenta «Desarrollador» (RN-T.11) es una cuenta administrativa más, individual, con nombre «Desarrollador» en vez del nombre real de John — pero sigue siendo visible en la lista de usuarios, por transparencia hacia Aldrin (ve datos de menores y de salud, igual que cualquier otra cuenta administrativa).</w:t>
      </w:r>
    </w:p>
    <w:p>
      <w:pPr>
        <w:spacing w:before="200" w:after="60"/>
      </w:pPr>
      <w:r>
        <w:rPr>
          <w:rFonts w:ascii="Arial" w:hAnsi="Arial"/>
          <w:b/>
          <w:i w:val="0"/>
          <w:color w:val="000000"/>
          <w:sz w:val="24"/>
        </w:rPr>
        <w:t>RN-T.11. Gestión de cuentas administrativas: Aldrin y la cuenta Desarrollador</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gestión de las cuentas del equipo administrativo — alta, edición y desactivación (ya no «baja»: no se borran cuentas) — la pueden hacer Aldrin, como administrador principal, y la cuenta técnica «Desarrollador» (RN-T.10), de John. Esta sigue siendo la única función exclusiva dentro de la vista administrativa; el resto del acceso al sistema sigue siendo igual para todo el equipo (RN-T.2).</w:t>
      </w:r>
    </w:p>
    <w:p>
      <w:pPr>
        <w:spacing w:after="160"/>
      </w:pPr>
      <w:r>
        <w:rPr>
          <w:rFonts w:ascii="Arial" w:hAnsi="Arial"/>
          <w:b w:val="0"/>
          <w:i w:val="0"/>
          <w:color w:val="000000"/>
          <w:sz w:val="24"/>
        </w:rPr>
        <w:t>Nadie puede desactivar su propia cuenta ni quitarse a sí mismo el rol de administrador principal. Una cuenta desactivada no puede iniciar sesión, y si tenía una sesión abierta, esa sesión deja de ser válida en la siguiente petición que haga.</w:t>
      </w:r>
    </w:p>
    <w:p>
      <w:pPr>
        <w:spacing w:after="160"/>
      </w:pPr>
      <w:r>
        <w:rPr>
          <w:rFonts w:ascii="Arial" w:hAnsi="Arial"/>
          <w:color w:val="000000"/>
          <w:sz w:val="24"/>
        </w:rPr>
        <w:t>Precisión (15/10/2026): esta regla reemplaza la versión anterior, que dejaba la gestión de cuentas exclusivamente a Aldrin y hablaba de «baja» en vez de desactivación.</w:t>
      </w:r>
    </w:p>
    <w:p>
      <w:pPr>
        <w:spacing w:before="200" w:after="60"/>
      </w:pPr>
      <w:r>
        <w:rPr>
          <w:rFonts w:ascii="Arial" w:hAnsi="Arial"/>
          <w:b/>
          <w:i w:val="0"/>
          <w:color w:val="000000"/>
          <w:sz w:val="24"/>
        </w:rPr>
        <w:t>RN-T.12. Recuperación de contraseña por enlace de un solo uso</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after="160"/>
      </w:pPr>
      <w:r>
        <w:rPr>
          <w:rFonts w:ascii="Arial" w:hAnsi="Arial"/>
          <w:color w:val="000000"/>
          <w:sz w:val="24"/>
        </w:rPr>
        <w:t>Precisión (15/10/2026): el token de recuperación tiene una vigencia de 1 hora.</w:t>
      </w:r>
    </w:p>
    <w:p>
      <w:pPr>
        <w:spacing w:after="160"/>
      </w:pPr>
      <w:r>
        <w:rPr>
          <w:rFonts w:ascii="Arial" w:hAnsi="Arial"/>
          <w:color w:val="000000"/>
          <w:sz w:val="24"/>
        </w:rPr>
        <w:t>Quien gestiona cuentas (RN-T.11) puede restablecer la contraseña de cualquier otra cuenta administrativa directamente desde la pantalla de usuarios, sin depender del correo. Si el correo de recuperación falla para la cuenta principal (Aldrin) y nadie más puede restablecerla desde la interfaz, el desarrollador la restablece por un procedimiento de emergencia fuera de la interfaz (directamente en la base de datos).</w:t>
      </w:r>
    </w:p>
    <w:p>
      <w:pPr>
        <w:spacing w:after="160"/>
      </w:pPr>
      <w:r>
        <w:rPr>
          <w:rFonts w:ascii="Arial" w:hAnsi="Arial"/>
          <w:color w:val="000000"/>
          <w:sz w:val="24"/>
        </w:rPr>
        <w:t>Entre dos solicitudes de recuperación para el mismo correo debe pasar un mínimo de 5 minutos. La respuesta que ve el usuario es la misma exista o no una cuenta con ese correo, para no revelar qué correos están registrados.</w:t>
      </w:r>
    </w:p>
    <w:p>
      <w:pPr>
        <w:spacing w:before="200" w:after="60"/>
      </w:pPr>
      <w:r>
        <w:rPr>
          <w:rFonts w:ascii="Arial" w:hAnsi="Arial"/>
          <w:b/>
          <w:i w:val="0"/>
          <w:color w:val="000000"/>
          <w:sz w:val="24"/>
        </w:rPr>
        <w:t>RN-T.13. Vista de login por defecto: administrativa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de login por defecto es la administrativa, con un botón para cambiar a la vista pública.</w:t>
      </w:r>
    </w:p>
    <w:p>
      <w:pPr>
        <w:spacing w:after="160"/>
      </w:pPr>
      <w:r>
        <w:rPr>
          <w:rFonts w:ascii="Arial" w:hAnsi="Arial"/>
          <w:b w:val="0"/>
          <w:i w:val="0"/>
          <w:color w:val="000000"/>
          <w:sz w:val="24"/>
        </w:rPr>
        <w:t>Esta decisión responde a la frecuencia de uso real: Aldrin entra al sistema a diario, mientras que los deportistas rara vez lo hacen. Complementa RN-T.4 (elección inicial entre vista de documentos y vista deportivo/estadística, dentro de cada ámbito).</w:t>
      </w:r>
    </w:p>
    <w:p>
      <w:pPr>
        <w:spacing w:before="200" w:after="60"/>
      </w:pPr>
      <w:r>
        <w:rPr>
          <w:rFonts w:ascii="Arial" w:hAnsi="Arial"/>
          <w:b/>
          <w:i w:val="0"/>
          <w:color w:val="000000"/>
          <w:sz w:val="24"/>
        </w:rPr>
        <w:t>RN-T.14. Autorregistro de deportistas y tutores</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8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80"/>
      </w:pPr>
      <w:r>
        <w:rPr>
          <w:rFonts w:ascii="Arial" w:hAnsi="Arial"/>
          <w:color w:val="000000"/>
          <w:sz w:val="24"/>
        </w:rPr>
        <w:t>Precisión (15/10/2026): mientras esté pendiente de validación, el registro es invisible para el ámbito público (ver también RN-T.3) — no se puede iniciar sesión con él hasta que el personal administrativo lo valide.</w:t>
      </w:r>
    </w:p>
    <w:p>
      <w:pPr>
        <w:spacing w:after="160"/>
      </w:pPr>
      <w:r>
        <w:rPr>
          <w:rFonts w:ascii="Arial" w:hAnsi="Arial"/>
          <w:b w:val="0"/>
          <w:i w:val="0"/>
          <w:color w:val="000000"/>
          <w:sz w:val="24"/>
        </w:rPr>
        <w:t>El acceso final de la cuenta creada por autorregistro queda restringido a los mismos campos editables de cualquier cuenta pública: peso, discapacidad/condición de salud, teléfono, dirección y correo, y la confirmación de la entrega de su propio cinturón cuando corresponda (RN-1.4, RN-T.3, RN-5.7).</w:t>
      </w:r>
    </w:p>
    <w:p>
      <w:pPr>
        <w:spacing w:after="160"/>
      </w:pPr>
      <w:r>
        <w:rPr>
          <w:rFonts w:ascii="Arial" w:hAnsi="Arial"/>
          <w:b w:val="0"/>
          <w:i w:val="0"/>
          <w:color w:val="000000"/>
          <w:sz w:val="24"/>
        </w:rPr>
        <w:t>Precisión (09/10/2026) — decisión final de John: "tutores" en el título se refiere a quien completa el formulario de autorregistro en nombre de un deportista menor de edad — igual que hoy ocurre con el formulario físico (firma del acudiente, RN-1.8/RN-T.9) — no a una cuenta o un acceso propio del acudiente. La cuenta que resulta del autorregistro es la del deportista (RN-T.3, RN-T.16); el acudiente no inicia sesión con su propio documento.</w:t>
      </w:r>
    </w:p>
    <w:p>
      <w:pPr>
        <w:spacing w:after="160"/>
      </w:pPr>
      <w:r>
        <w:rPr>
          <w:rFonts w:ascii="Arial" w:hAnsi="Arial"/>
          <w:b/>
          <w:i w:val="0"/>
          <w:color w:val="000000"/>
          <w:sz w:val="24"/>
        </w:rPr>
        <w:t>RN-T.15. Personal administrativo que también es deportista</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Una misma persona puede tener al mismo tiempo una cuenta administrativa (usuario_administrativo, identificada por correo) y un registro como deportista (deportista, identificado por documento). Los dos registros son completamente independientes, sin relación técnica ni de datos entre ellos: cada uno vive en su propio ámbito (RN-T.1) con su propia llave.</w:t>
      </w:r>
    </w:p>
    <w:p>
      <w:pPr>
        <w:spacing w:after="160"/>
      </w:pPr>
      <w:r>
        <w:rPr>
          <w:rFonts w:ascii="Arial" w:hAnsi="Arial"/>
          <w:b w:val="0"/>
          <w:i w:val="0"/>
          <w:color w:val="000000"/>
          <w:sz w:val="24"/>
        </w:rPr>
        <w:t>Caso real: Viviana González Sánchez, Secretaria del club (RN-T.2, RN-T.10), que también entrena. El sistema no necesita saber que se trata de la misma persona física; no aplica ninguna restricción ni validación adicional (no choca con RN-1.10, que solo compara correos entre deportistas/tutores).</w:t>
      </w:r>
    </w:p>
    <w:p>
      <w:pPr>
        <w:spacing w:after="160"/>
      </w:pPr>
      <w:r>
        <w:rPr>
          <w:rFonts w:ascii="Arial" w:hAnsi="Arial"/>
          <w:b/>
          <w:i w:val="0"/>
          <w:color w:val="000000"/>
          <w:sz w:val="24"/>
        </w:rPr>
        <w:t>RN-T.16. Acceso del ámbito público: documento + fecha de nacimiento, con bloqueo tras intentos fallidos</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El acceso del ámbito público se hace con el documento y la fecha de nacimiento del deportista — siempre los del deportista, sea mayor o menor de edad; no existe una variante con los datos del acudiente. Es una sola cuenta por deportista: quien conozca esos dos datos (el propio deportista, un menor, o su acudiente) entra como ese deportista, porque esas credenciales las conoce toda la familia; el sistema no distingue quién es la persona física detrás del acceso y no intenta verificarlo.</w:t>
      </w:r>
    </w:p>
    <w:p>
      <w:pPr>
        <w:spacing w:after="160"/>
      </w:pPr>
      <w:r>
        <w:rPr>
          <w:rFonts w:ascii="Arial" w:hAnsi="Arial"/>
          <w:b w:val="0"/>
          <w:i w:val="0"/>
          <w:color w:val="000000"/>
          <w:sz w:val="24"/>
        </w:rPr>
        <w:t>Tras 4 intentos fallidos consecutivos (antes 5) para un mismo documento, el acceso del ámbito público queda bloqueado 15 minutos; el contador se reinicia al acertar. El mismo bloqueo — 4 intentos, 15 minutos — aplica igual al login administrativo (RN-T.2), identificado por correo en vez de documento. El mensaje de error es el mismo exista o no la cuenta, para no revelar qué documentos o correos están registrados.</w:t>
      </w:r>
    </w:p>
    <w:p>
      <w:pPr>
        <w:spacing w:after="160"/>
      </w:pPr>
      <w:r>
        <w:rPr>
          <w:rFonts w:ascii="Arial" w:hAnsi="Arial"/>
          <w:b w:val="0"/>
          <w:i w:val="0"/>
          <w:color w:val="000000"/>
          <w:sz w:val="24"/>
        </w:rPr>
        <w:t>RN-1.10 (correo compartido entre hermanos menores, con conflicto real solo entre dos deportistas adultos distintos) es una regla de depuración de datos para la carga masiva administrativa, no de este mecanismo de acceso: aquí no hay dos roles que resolver, porque el acceso público siempre corresponde a un deportista, nunca a un acudiente como identidad propia.</w:t>
      </w:r>
    </w:p>
    <w:p>
      <w:pPr>
        <w:spacing w:after="160"/>
      </w:pPr>
      <w:r>
        <w:rPr>
          <w:rFonts w:ascii="Arial" w:hAnsi="Arial"/>
          <w:b w:val="0"/>
          <w:i w:val="0"/>
          <w:color w:val="000000"/>
          <w:sz w:val="24"/>
        </w:rPr>
        <w:t>Precisión (09/10/2026) — decisión final de John: se elimina la variante de acceso con la fecha de nacimiento de "cualquiera de los deportistas que el acudiente representa" — el acudiente no tiene credenciales propias ni una cuenta distinta a la del deportista. El acudiente sigue existiendo como dato de contacto del deportista (gestionado por el personal administrativo: alta, edición, reasignación), no como un rol de acceso.</w:t>
      </w:r>
    </w:p>
    <w:p>
      <w:pPr>
        <w:spacing w:after="160"/>
      </w:pPr>
      <w:r>
        <w:rPr>
          <w:rFonts w:ascii="Arial" w:hAnsi="Arial"/>
          <w:b w:val="0"/>
          <w:i w:val="0"/>
          <w:color w:val="000000"/>
          <w:sz w:val="24"/>
        </w:rPr>
        <w:t>Precisión frente a RN-T.2: la mención de "documento o correo" en RN-T.2 identifica el ámbito de la sesión (documento = público, correo = administrativo); el mecanismo exacto de acceso del ámbito público — con sus dos factores y el bloqueo por intentos fallidos — es el que describe esta regla (RN-T.16). RN-T.13 (vista de login por defecto) no se ve afectada: es sobre cuál vista se muestra primero, no sobre el mecanismo de credenciales.</w:t>
      </w:r>
    </w:p>
    <w:p>
      <w:pPr>
        <w:spacing w:after="160"/>
      </w:pPr>
      <w:r>
        <w:rPr>
          <w:rFonts w:ascii="Arial" w:hAnsi="Arial"/>
          <w:b/>
          <w:color w:val="000000"/>
          <w:sz w:val="24"/>
        </w:rPr>
        <w:t>RN-T.17. Expiración de sesión por inactividad</w:t>
      </w:r>
    </w:p>
    <w:p>
      <w:pPr>
        <w:spacing w:after="160"/>
      </w:pPr>
      <w:r>
        <w:rPr>
          <w:rFonts w:ascii="Arial" w:hAnsi="Arial"/>
          <w:b/>
          <w:color w:val="000000"/>
          <w:sz w:val="24"/>
        </w:rPr>
        <w:t xml:space="preserve">[CONFIRMADO — decisión final de John, 15/10/2026] </w:t>
      </w:r>
    </w:p>
    <w:p>
      <w:pPr>
        <w:spacing w:after="160"/>
      </w:pPr>
      <w:r>
        <w:rPr>
          <w:rFonts w:ascii="Arial" w:hAnsi="Arial"/>
          <w:color w:val="000000"/>
          <w:sz w:val="24"/>
        </w:rPr>
        <w:t>La sesión expira por inactividad a las 2 horas en el ámbito administrativo, y a los 30 minutos en el ámbito público.</w:t>
      </w:r>
    </w:p>
    <w:p>
      <w:pPr>
        <w:spacing w:after="160"/>
      </w:pPr>
      <w:r>
        <w:rPr>
          <w:rFonts w:ascii="Arial" w:hAnsi="Arial"/>
          <w:b/>
          <w:color w:val="000000"/>
          <w:sz w:val="24"/>
        </w:rPr>
        <w:t>RN-T.18. Requisitos de contraseña y cambio de contraseña propio</w:t>
      </w:r>
    </w:p>
    <w:p>
      <w:pPr>
        <w:spacing w:after="160"/>
      </w:pPr>
      <w:r>
        <w:rPr>
          <w:rFonts w:ascii="Arial" w:hAnsi="Arial"/>
          <w:b/>
          <w:color w:val="000000"/>
          <w:sz w:val="24"/>
        </w:rPr>
        <w:t xml:space="preserve">[CONFIRMADO] </w:t>
      </w:r>
    </w:p>
    <w:p>
      <w:pPr>
        <w:spacing w:after="160"/>
      </w:pPr>
      <w:r>
        <w:rPr>
          <w:rFonts w:ascii="Arial" w:hAnsi="Arial"/>
          <w:color w:val="000000"/>
          <w:sz w:val="24"/>
        </w:rPr>
        <w:t>La contraseña debe tener un mínimo de 8 caracteres y un máximo de 72 bytes (límite de bcrypt). Quien ya inició sesión tiene una acción «cambiar mi contraseña», que le pide la contraseña actual antes de permitir la nueva.</w:t>
      </w:r>
    </w:p>
    <w:p>
      <w:pPr>
        <w:spacing w:after="160"/>
      </w:pPr>
      <w:r>
        <w:rPr>
          <w:rFonts w:ascii="Arial" w:hAnsi="Arial"/>
          <w:b/>
          <w:color w:val="000000"/>
          <w:sz w:val="28"/>
        </w:rPr>
        <w:t>13. Información pendiente de respuesta</w:t>
      </w:r>
    </w:p>
    <w:p>
      <w:pPr>
        <w:spacing w:after="160"/>
      </w:pPr>
      <w:r>
        <w:rPr>
          <w:rFonts w:ascii="Arial" w:hAnsi="Arial"/>
          <w:i/>
          <w:color w:val="000000"/>
          <w:sz w:val="28"/>
        </w:rPr>
        <w:t>Lista consolidada (15/10/2026) de la información que el club (Aldrin, o quien corresponda) todavía no ha entregado o confirmado, y de la que depende terminar de cerrar varias reglas de este documento. Ninguna de las reglas correspondientes se trata como definitiva mientras el punto siga pendiente.</w:t>
      </w:r>
    </w:p>
    <w:p>
      <w:pPr>
        <w:spacing w:after="160"/>
      </w:pPr>
      <w:r>
        <w:rPr>
          <w:rFonts w:ascii="Arial" w:hAnsi="Arial"/>
          <w:color w:val="000000"/>
          <w:sz w:val="28"/>
        </w:rPr>
        <w:t>- Plantilla oficial de examen de ascenso: criterios y puntajes definitivos por grado, y el valor medible de cada prueba física (RN-5.3).</w:t>
      </w:r>
    </w:p>
    <w:p>
      <w:pPr>
        <w:spacing w:after="160"/>
      </w:pPr>
      <w:r>
        <w:rPr>
          <w:rFonts w:ascii="Arial" w:hAnsi="Arial"/>
          <w:color w:val="000000"/>
          <w:sz w:val="28"/>
        </w:rPr>
        <w:t>- Plantilla del certificado o acta de ascenso (RN-5.8).</w:t>
      </w:r>
    </w:p>
    <w:p>
      <w:pPr>
        <w:spacing w:after="160"/>
      </w:pPr>
      <w:r>
        <w:rPr>
          <w:rFonts w:ascii="Arial" w:hAnsi="Arial"/>
          <w:color w:val="000000"/>
          <w:sz w:val="28"/>
        </w:rPr>
        <w:t>- Plantilla de asistencia del IMRDS, para exportarla en un formato similar (RN-10.2).</w:t>
      </w:r>
    </w:p>
    <w:p>
      <w:pPr>
        <w:spacing w:after="160"/>
      </w:pPr>
      <w:r>
        <w:rPr>
          <w:rFonts w:ascii="Arial" w:hAnsi="Arial"/>
          <w:color w:val="000000"/>
          <w:sz w:val="28"/>
        </w:rPr>
        <w:t>- Lista definitiva de qué reportes y exportaciones necesita el club, más allá de los seis de la primera versión (RN-10.2).</w:t>
      </w:r>
    </w:p>
    <w:p>
      <w:pPr>
        <w:spacing w:after="160"/>
      </w:pPr>
      <w:r>
        <w:rPr>
          <w:rFonts w:ascii="Arial" w:hAnsi="Arial"/>
          <w:color w:val="000000"/>
          <w:sz w:val="28"/>
        </w:rPr>
        <w:t>- Consentimientos específicos para torneo y para examen de ascenso, más allá de la autorización general de datos (RN-6.5).</w:t>
      </w:r>
    </w:p>
    <w:p>
      <w:pPr>
        <w:spacing w:after="160"/>
      </w:pPr>
      <w:r>
        <w:rPr>
          <w:rFonts w:ascii="Arial" w:hAnsi="Arial"/>
          <w:color w:val="000000"/>
          <w:sz w:val="28"/>
        </w:rPr>
        <w:t>- Tiempos mínimos de entrenamiento exigidos entre ascensos de cinturón (RN-2.5).</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HwangHon-Sports-System — Reglas de Negocio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