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0.6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28 de septiembre de 2026</w:t>
      </w:r>
    </w:p>
    <w:p>
      <w:pPr>
        <w:spacing w:after="80"/>
        <w:jc w:val="center"/>
      </w:pPr>
      <w:r>
        <w:rPr>
          <w:rFonts w:ascii="Arial" w:hAnsi="Arial"/>
          <w:b w:val="0"/>
          <w:i/>
          <w:color w:val="000000"/>
          <w:sz w:val="18"/>
        </w:rPr>
        <w:t>Basado en Reglas de Negocio v0.7 (documentacion/reglas_negocio/) — v0.1 de este documento tomó como referencia v0.3, v0.2 pasó a v0.4, y desde v0.3 en adelante (v0.3 a v0.5) usa v0.6, y esta versión (v0.6) usa v0.7.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v0.6,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jc w:val="center"/>
      </w:pPr>
      <w:r>
        <w:rPr>
          <w:rFonts w:ascii="Arial" w:hAnsi="Arial"/>
          <w:b w:val="0"/>
          <w:i/>
          <w:color w:val="000000"/>
          <w:sz w:val="16"/>
        </w:rPr>
        <w:t>v0.4 (28/09/2026): se cierra el punto E.2 -- la categoría por peso para menores de 16 años ya no depende de que Aldrin o Viviana validen un rango oficial; usa la tabla PROPUESTA de RN-3.8 (Reglas de Negocio v0.6), en pasos de 5 kg, reemplazable si en el futuro se entrega una tabla oficial. La especificación técnica correspondiente se traslada a A.1, junto con el resto del cálculo dinámico de categoría (edad y peso). En la sección E, E.2 pasa a [RESUELTO, ver A.1] y se retira de la lista de bloqueados; el resto de la sección (E.1, E.3-E.6) sigue sin cambios de contenido.</w:t>
      </w:r>
    </w:p>
    <w:p>
      <w:pPr>
        <w:spacing w:after="0"/>
        <w:jc w:val="center"/>
      </w:pPr>
      <w:r>
        <w:rPr>
          <w:rFonts w:ascii="Arial" w:hAnsi="Arial"/>
          <w:b w:val="0"/>
          <w:i/>
          <w:color w:val="000000"/>
          <w:sz w:val="16"/>
        </w:rPr>
        <w:t>v0.5 (29/09/2026): se cierra la mitad del punto que seguía abierto en B.1 (nota sobre Documentación Técnica v0.1.4, sección 13, detalle_evaluacion.aprobado). Aclarado con John: la condición de completitud de la sesión de examen pasa a [CONFIRMADO] -- se exige completado solo en las modalidades que apliquen al grado evaluado, no en todas las registradas. La regla de combinación de resultados por modalidad para el aprobado general sigue [PENDIENTE DE RESPUESTA], sin cambios -- depende de la plantilla oficial (RN-5.3). Resto del documento sin cambios de contenido.</w:t>
      </w:r>
    </w:p>
    <w:p>
      <w:pPr>
        <w:spacing w:after="0"/>
        <w:jc w:val="center"/>
      </w:pPr>
      <w:r>
        <w:rPr>
          <w:rFonts w:ascii="Arial" w:hAnsi="Arial"/>
          <w:b w:val="0"/>
          <w:i/>
          <w:color w:val="000000"/>
          <w:sz w:val="16"/>
        </w:rPr>
        <w:t>v0.6 (09/10/2026): se agrega B.5, especificación técnica de RN-T.16 (Reglas de Negocio v0.7, nueva): acceso del ámbito público con documento + fecha de nacimiento y bloqueo tras 5 intentos fallidos consecutivos (15 minutos, contador reiniciado al acertar, mismo mensaje de error exista o no el documento). Pendiente: el contador de intentos fallidos necesita una tabla nueva en el esquema (hoy no existe en esquema_hwanghon_v2.sql) -- coordinar con el chat de base de datos antes de implementar en el backend. RN-T.15 (Reglas de Negocio v0.7, también nueva: personal administrativo que también es deportista) no requiere cambios aquí -- es una aclaración de relación de datos entre dos tablas independientes, sin lógica nueva que especificar. Resto del documento sin cambios de contenido.</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v0.6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v0.6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v0.6.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v0.6,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se obtiene con el mismo mecanismo de consulta directa (lookup): contra la tabla oficial de Mayores (16+ años, RN-3.8) para esas edades, y contra la tabla PROPUESTA de Infantil/Junior (RN-3.8, Reglas de Negocio v0.6, resuelta el 28/09/2026) para los menores de 16 años — esta última es un cálculo estimado del equipo, reemplazable si Aldrin o Viviana entregan una tabla oficial en el futuro, pero ya no bloquea la implementación del cálculo dinámico de categoría (cierra el punto E.2, ver sección E).</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(los meses sin pagar no descuentan lo ya acumulado, solo dejan de sumar) es la misma sin importar si el hueco de impago llega a activar el estado inactivo de RN-8.7 (tres meses consecutivos sin pago) -- no hay ningún efecto adicional sobre la permanencia más allá del ya descrito. Ver también RN-8.7 (Reglas de Negocio v0.6): tras 3 meses consecutivos sin pago, el deportista pasa a estado inactivo (deportista.estado), sin otra consecuencia adicional.</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v0.6):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aclarado con John, se divide en dos (ver especificación técnica más abajo, después de la doble condición de grado_actual): la condición de completitud de la sesión queda confirmada, y la regla de combinación de resultados por modalidad para el aprobado general sigue pendiente.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RESPUESTA]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after="160"/>
      </w:pPr>
      <w:r>
        <w:rPr>
          <w:rFonts w:ascii="Arial" w:hAnsi="Arial"/>
          <w:b/>
          <w:i w:val="0"/>
          <w:color w:val="000000"/>
          <w:sz w:val="24"/>
        </w:rPr>
        <w:t xml:space="preserve">[CONFIRMADO] </w:t>
      </w:r>
      <w:r>
        <w:rPr>
          <w:rFonts w:ascii="Arial" w:hAnsi="Arial"/>
          <w:b w:val="0"/>
          <w:i w:val="0"/>
          <w:color w:val="000000"/>
          <w:sz w:val="24"/>
        </w:rPr>
        <w:t>Sobre cuándo se considera completa una sesión de examen (aclarado con John, 29/09/2026): se exige estado completado únicamente en las modalidades que apliquen al grado evaluado, no en la totalidad de las modalidades registradas en el sistema.</w:t>
      </w:r>
    </w:p>
    <w:p>
      <w:pPr>
        <w:spacing w:after="160"/>
      </w:pPr>
      <w:r>
        <w:rPr>
          <w:rFonts w:ascii="Arial" w:hAnsi="Arial"/>
          <w:b/>
          <w:i w:val="0"/>
          <w:color w:val="000000"/>
          <w:sz w:val="24"/>
        </w:rPr>
        <w:t xml:space="preserve">[PENDIENTE DE RESPUESTA] </w:t>
      </w:r>
      <w:r>
        <w:rPr>
          <w:rFonts w:ascii="Arial" w:hAnsi="Arial"/>
          <w:b w:val="0"/>
          <w:i w:val="0"/>
          <w:color w:val="000000"/>
          <w:sz w:val="24"/>
        </w:rPr>
        <w:t>La regla exacta de cómo se combina el resultado de cada modalidad para determinar el aprobado general del examen sigue sin definir -- depende de los criterios y puntajes definitivos de la plantilla oficial (RN-5.3), sin cambios respecto a v0.4.</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v0.6,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after="160"/>
      </w:pPr>
      <w:r>
        <w:rPr>
          <w:rFonts w:ascii="Arial" w:hAnsi="Arial"/>
          <w:b/>
          <w:i w:val="0"/>
          <w:color w:val="000000"/>
          <w:sz w:val="24"/>
        </w:rPr>
        <w:t>B.5. RN-T.16 — Login público: documento + fecha de nacimiento, bloqueo tras intentos fallidos</w:t>
      </w:r>
    </w:p>
    <w:p>
      <w:pPr>
        <w:spacing w:after="160"/>
      </w:pPr>
      <w:r>
        <w:rPr>
          <w:rFonts w:ascii="Arial" w:hAnsi="Arial"/>
          <w:b/>
          <w:i w:val="0"/>
          <w:color w:val="000000"/>
          <w:sz w:val="24"/>
        </w:rPr>
        <w:t xml:space="preserve">Regla de origen (RN-T.16, Reglas de Negocio v0.7): </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(deportista o acudiente) se hace con el documento más la fecha de nacimiento: del deportista, o la de cualquiera de los deportistas que el acudiente representa. Una misma persona puede ser deportista y acudiente (RN-1.10): con el mismo documento se resuelve a ambos roles.</w:t>
      </w:r>
    </w:p>
    <w:p>
      <w:pPr>
        <w:spacing w:after="160"/>
      </w:pPr>
      <w:r>
        <w:rPr>
          <w:rFonts w:ascii="Arial" w:hAnsi="Arial"/>
          <w:b/>
          <w:i w:val="0"/>
          <w:color w:val="000000"/>
          <w:sz w:val="24"/>
        </w:rPr>
        <w:t>Especificación técnica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Tras 5 intentos fallidos consecutivos para un mismo documento, el acceso queda bloqueado 15 minutos; el contador se reinicia al acertar. El mensaje de error es el mismo exista o no el documento, para no revelar qué documentos están registrados.</w:t>
      </w:r>
    </w:p>
    <w:p>
      <w:pPr>
        <w:spacing w:after="160"/>
      </w:pPr>
      <w:r>
        <w:rPr>
          <w:rFonts w:ascii="Arial" w:hAnsi="Arial"/>
          <w:b w:val="0"/>
          <w:i/>
          <w:color w:val="000000"/>
          <w:sz w:val="24"/>
        </w:rPr>
        <w:t>Nota: el contador de intentos fallidos necesita un lugar donde guardarse (una tabla nueva, por documento, con su ventana de bloqueo) que hoy no existe en esquema_hwanghon_v2.sql -- queda pendiente de coordinar con el chat de base de datos (esquema v3) antes de que esto pueda implementarse en el backend.</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hAnsi="Arial"/>
          <w:b w:val="0"/>
          <w:i w:val="0"/>
          <w:color w:val="000000"/>
          <w:sz w:val="24"/>
        </w:rPr>
        <w:t>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sin relación de tutoría, es un conflicto real y esa fila se rechaza con la misma notificación (toast) ya definida para filas incompletas; si el correo coincide porque la misma persona ya está registrada como deportista adulto y ahora aparece en el campo de tutor/representante de un menor que representa, no es un conflicto -- son dos contextos distintos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v0.6 (antes citados contra v0.4, y originalmente contra v0.3; sin cambios de contenido en la regla en sí en ninguna de esas actualizaciones). Todos permanecen igual salvo E.6 y E.2: en E.6, RN-8.7 se retira porque ya se resolvió y ahora se cita en A.2 -- E.6 queda solo con RN-8.6, que sigue sin resolver; en E.2, la parte de pesos menores de 16 años de RN-3.8 se resuelve el 28/09/2026 con una tabla PROPUESTA y se traslada a A.1 (ver detalle en E.2).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 [RESUELTO, ver A.1]</w:t>
      </w:r>
    </w:p>
    <w:p>
      <w:pPr>
        <w:spacing w:after="80"/>
      </w:pPr>
      <w:r>
        <w:rPr>
          <w:rFonts w:ascii="Arial" w:hAnsi="Arial"/>
          <w:b/>
          <w:i w:val="0"/>
          <w:color w:val="000000"/>
          <w:sz w:val="24"/>
        </w:rPr>
        <w:t xml:space="preserve">Regla de origen (RN-3.8, Reglas de Negocio v0.6): </w:t>
      </w:r>
    </w:p>
    <w:p>
      <w:pPr>
        <w:spacing w:after="80"/>
      </w:pPr>
      <w:r>
        <w:rPr>
          <w:rFonts w:ascii="Arial" w:hAnsi="Arial"/>
          <w:b w:val="0"/>
          <w:i w:val="0"/>
          <w:color w:val="000000"/>
          <w:sz w:val="24"/>
        </w:rPr>
        <w:t>Este punto se cierra el 28/09/2026: la parte de pesos por edad menores de 16 años, que aquí permanecía bloqueada, se resuelve con la tabla PROPUESTA (cálculo estimado del equipo, en pasos de 5 kg) que RN-3.8 gana en Reglas de Negocio v0.6 -- ya no depende de que Viviana la valide. La especificación técnica correspondiente se trasladó a A.1, junto con el resto del cálculo de categoría (la parte de categorías por edad de esta misma regla ya estaba CONFIRMADO desde antes y tampoco forma parte de este punto). Este punto se retira de la lista de bloqueados por falta de insumo.</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v0.6).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(v0.4), las cuatro secciones (A a D) quedan completamente cerradas: cada punto tiene su especificación técnica definida, a partir de Reglas de Negocio v0.6. Ya no queda ningún [PENDIENTE DE ESPECIFICAR] en las secciones A-D.</w:t>
      </w:r>
    </w:p>
    <w:p>
      <w:pPr>
        <w:spacing w:after="160"/>
      </w:pPr>
      <w:r>
        <w:rPr>
          <w:rFonts w:ascii="Arial" w:hAnsi="Arial"/>
          <w:b w:val="0"/>
          <w:i w:val="0"/>
          <w:color w:val="000000"/>
          <w:sz w:val="24"/>
        </w:rPr>
        <w:t>La sección E se traslada desde Reglas de Negocio v0.6 sin cambios de contenido en las reglas en sí, salvo E.6 y E.2: en E.6, RN-8.7 se retira porque ya se resolvió (ver A.2) y esa entrada queda solo con RN-8.6, todavía sin resolver; E.2 se resuelve el 28/09/2026 y su especificación técnica se traslada a A.1 (ver detalle en E.2). El resto de la sección E (E.1, E.3-E.6)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