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11.png" ContentType="image/png"/>
  <Override PartName="/word/media/rId31.png" ContentType="image/png"/>
  <Override PartName="/word/media/rId40.png" ContentType="image/png"/>
  <Override PartName="/word/media/rId25.png" ContentType="image/png"/>
  <Override PartName="/word/media/rId36.png" ContentType="image/png"/>
  <Override PartName="/word/media/rId44.png" ContentType="image/png"/>
  <Override PartName="/word/media/rId21.png" ContentType="image/png"/>
  <Override PartName="/word/media/rId99.png" ContentType="image/png"/>
  <Override PartName="/word/media/rId128.png" ContentType="image/png"/>
  <Override PartName="/word/media/rId85.png" ContentType="image/png"/>
  <Override PartName="/word/media/rId141.png" ContentType="image/png"/>
  <Override PartName="/word/media/rId145.png" ContentType="image/png"/>
  <Override PartName="/word/media/rId80.png" ContentType="image/png"/>
  <Override PartName="/word/media/rId133.png" ContentType="image/png"/>
  <Override PartName="/word/media/rId137.png" ContentType="image/png"/>
  <Override PartName="/word/media/rId105.png" ContentType="image/png"/>
  <Override PartName="/word/media/rId117.png" ContentType="image/png"/>
  <Override PartName="/word/media/rId65.png" ContentType="image/png"/>
  <Override PartName="/word/media/rId69.png" ContentType="image/png"/>
  <Override PartName="/word/media/rId73.png" ContentType="image/png"/>
  <Override PartName="/word/media/rId53.png" ContentType="image/png"/>
  <Override PartName="/word/media/rId92.png" ContentType="image/png"/>
  <Override PartName="/word/media/rId60.png" ContentType="image/png"/>
  <Override PartName="/word/media/rId1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Tercera</w:t>
      </w:r>
      <w:r>
        <w:t xml:space="preserve"> </w:t>
      </w:r>
      <w:r>
        <w:t xml:space="preserve">Evaluacion</w:t>
      </w:r>
    </w:p>
    <w:p>
      <w:pPr>
        <w:pStyle w:val="Subtitle"/>
      </w:pPr>
      <w:r>
        <w:t xml:space="preserve">Modelas</w:t>
      </w:r>
      <w:r>
        <w:t xml:space="preserve"> </w:t>
      </w:r>
      <w:r>
        <w:t xml:space="preserve">estadísticos</w:t>
      </w:r>
      <w:r>
        <w:t xml:space="preserve"> </w:t>
      </w:r>
      <w:r>
        <w:t xml:space="preserve">lineales</w:t>
      </w:r>
    </w:p>
    <w:p>
      <w:pPr>
        <w:pStyle w:val="Author"/>
      </w:pPr>
      <w:r>
        <w:t xml:space="preserve">Garcia</w:t>
      </w:r>
      <w:r>
        <w:t xml:space="preserve"> </w:t>
      </w:r>
      <w:r>
        <w:t xml:space="preserve">Rios</w:t>
      </w:r>
      <w:r>
        <w:t xml:space="preserve"> </w:t>
      </w:r>
      <w:r>
        <w:t xml:space="preserve">Santiago</w:t>
      </w:r>
    </w:p>
    <w:p>
      <w:pPr>
        <w:pStyle w:val="Author"/>
      </w:pPr>
      <w:r>
        <w:t xml:space="preserve">Victor</w:t>
      </w:r>
    </w:p>
    <w:p>
      <w:pPr>
        <w:pStyle w:val="Author"/>
      </w:pPr>
      <w:r>
        <w:t xml:space="preserve">Alejandra</w:t>
      </w:r>
    </w:p>
    <w:p>
      <w:pPr>
        <w:pStyle w:val="Date"/>
      </w:pPr>
      <w:r>
        <w:t xml:space="preserve">2024-04-24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9" w:name="tilapias"/>
    <w:p>
      <w:pPr>
        <w:pStyle w:val="Heading2"/>
      </w:pPr>
      <w:r>
        <w:t xml:space="preserve">1 Tilapias</w:t>
      </w:r>
    </w:p>
    <w:p>
      <w:pPr>
        <w:pStyle w:val="BlockText"/>
      </w:pPr>
      <w:r>
        <w:t xml:space="preserve">En un ejido en Veracruz un grupo de familias ha montado un sistema de crianza de tilapias y desean</w:t>
      </w:r>
      <w:r>
        <w:t xml:space="preserve"> </w:t>
      </w:r>
      <w:r>
        <w:rPr>
          <w:iCs/>
          <w:i/>
          <w:bCs/>
          <w:b/>
        </w:rPr>
        <w:t xml:space="preserve">conocer el efecto de la densidad de peces en el encierro y de la estación del año en el crecimiento</w:t>
      </w:r>
      <w:r>
        <w:t xml:space="preserve"> </w:t>
      </w:r>
      <w:r>
        <w:t xml:space="preserve">de los individuos. Para probar el efecto de estos factores, realizan un experimento en encierros en donde colocan 10, 18 o 24 individuos (niveles dentro del factor densidad). Pesan 9 peces antes y después del experimento (marcándolos para recapturar al mismo pez) y registran el incremento en peso al cabo de dos semanas. Realizan estas mediciones en verano y en primavera (factor estación del año). ¿Cuál es el efecto de la época del año y de la densidad de peces en el encierro en el crecimiento de las tilapias? Utiliza todos los recursos vistos en clase para presentar los resultados de este ejercicio. NOTA: Las mediciones en cada estación vienen de peces distintos.</w:t>
      </w:r>
    </w:p>
    <w:p>
      <w:pPr>
        <w:numPr>
          <w:ilvl w:val="0"/>
          <w:numId w:val="1001"/>
        </w:numPr>
        <w:pStyle w:val="Compact"/>
      </w:pPr>
      <w:r>
        <w:t xml:space="preserve">Primero, cambiamos a factores los datos y exploramos nuestro dataframe:</w:t>
      </w:r>
    </w:p>
    <w:p>
      <w:pPr>
        <w:pStyle w:val="TableCaption"/>
      </w:pPr>
      <w:r>
        <w:t xml:space="preserve">Data frame: tilapias</w:t>
      </w:r>
    </w:p>
    <w:tbl>
      <w:tblPr>
        <w:tblStyle w:val="Table"/>
        <w:tblW w:type="pct" w:w="5000"/>
        <w:tblLook w:firstRow="0" w:lastRow="0" w:firstColumn="0" w:lastColumn="0" w:noHBand="0" w:noVBand="0" w:val="0000"/>
        <w:jc w:val="start"/>
        <w:tblLayout w:type="fixed"/>
        <w:tblCaption w:val="Data frame: tilapias"/>
      </w:tblPr>
      <w:tblGrid>
        <w:gridCol w:w="990"/>
        <w:gridCol w:w="990"/>
        <w:gridCol w:w="990"/>
        <w:gridCol w:w="990"/>
        <w:gridCol w:w="990"/>
        <w:gridCol w:w="990"/>
        <w:gridCol w:w="990"/>
        <w:gridCol w:w="990"/>
      </w:tblGrid>
      <w:tr>
        <w:tc>
          <w:tcPr/>
          <w:p>
            <w:pPr>
              <w:pStyle w:val="Compact"/>
              <w:jc w:val="left"/>
            </w:pPr>
            <w:r>
              <w:t xml:space="preserve">ID</w:t>
            </w:r>
          </w:p>
        </w:tc>
        <w:tc>
          <w:tcPr/>
          <w:p>
            <w:pPr>
              <w:pStyle w:val="Compact"/>
              <w:jc w:val="left"/>
            </w:pPr>
            <w:r>
              <w:t xml:space="preserve">Name</w:t>
            </w:r>
          </w:p>
        </w:tc>
        <w:tc>
          <w:tcPr/>
          <w:p>
            <w:pPr>
              <w:pStyle w:val="Compact"/>
              <w:jc w:val="left"/>
            </w:pPr>
            <w:r>
              <w:t xml:space="preserve">Label</w:t>
            </w:r>
          </w:p>
        </w:tc>
        <w:tc>
          <w:tcPr/>
          <w:p>
            <w:pPr>
              <w:pStyle w:val="Compact"/>
              <w:jc w:val="left"/>
            </w:pPr>
            <w:r>
              <w:t xml:space="preserve">missings</w:t>
            </w:r>
          </w:p>
        </w:tc>
        <w:tc>
          <w:tcPr/>
          <w:p>
            <w:pPr>
              <w:pStyle w:val="Compact"/>
              <w:jc w:val="left"/>
            </w:pPr>
            <w:r>
              <w:t xml:space="preserve">Values</w:t>
            </w:r>
          </w:p>
        </w:tc>
        <w:tc>
          <w:tcPr/>
          <w:p>
            <w:pPr>
              <w:pStyle w:val="Compact"/>
              <w:jc w:val="left"/>
            </w:pPr>
            <w:r>
              <w:t xml:space="preserve">Value Labels</w:t>
            </w:r>
          </w:p>
        </w:tc>
        <w:tc>
          <w:tcPr/>
          <w:p>
            <w:pPr>
              <w:pStyle w:val="Compact"/>
              <w:jc w:val="left"/>
            </w:pPr>
            <w:r>
              <w:t xml:space="preserve">Freq.</w:t>
            </w:r>
          </w:p>
        </w:tc>
        <w:tc>
          <w:tcPr/>
          <w:p>
            <w:pPr>
              <w:pStyle w:val="Compact"/>
              <w:jc w:val="left"/>
            </w:pPr>
            <w:r>
              <w:t xml:space="preserve">%</w:t>
            </w:r>
          </w:p>
        </w:tc>
      </w:tr>
      <w:tr>
        <w:tc>
          <w:tcPr/>
          <w:p>
            <w:pPr>
              <w:pStyle w:val="Compact"/>
              <w:jc w:val="left"/>
            </w:pPr>
            <w:r>
              <w:t xml:space="preserve">1</w:t>
            </w:r>
          </w:p>
        </w:tc>
        <w:tc>
          <w:tcPr/>
          <w:p>
            <w:pPr>
              <w:pStyle w:val="Compact"/>
              <w:jc w:val="left"/>
            </w:pPr>
            <w:r>
              <w:t xml:space="preserve">densidad</w:t>
            </w:r>
          </w:p>
        </w:tc>
        <w:tc>
          <w:tcPr/>
          <w:p>
            <w:pPr>
              <w:pStyle w:val="Compact"/>
            </w:pPr>
          </w:p>
        </w:tc>
        <w:tc>
          <w:tcPr/>
          <w:p>
            <w:pPr>
              <w:pStyle w:val="Compact"/>
              <w:jc w:val="left"/>
            </w:pPr>
            <w:r>
              <w:t xml:space="preserve">0 (0.00%)</w:t>
            </w:r>
          </w:p>
        </w:tc>
        <w:tc>
          <w:tcPr/>
          <w:p>
            <w:pPr>
              <w:pStyle w:val="Compact"/>
            </w:pPr>
          </w:p>
        </w:tc>
        <w:tc>
          <w:tcPr/>
          <w:p>
            <w:pPr>
              <w:pStyle w:val="Compact"/>
              <w:jc w:val="left"/>
            </w:pPr>
            <w:r>
              <w:t xml:space="preserve">10</w:t>
            </w:r>
            <w:r>
              <w:br/>
            </w:r>
            <w:r>
              <w:t xml:space="preserve">18</w:t>
            </w:r>
            <w:r>
              <w:br/>
            </w:r>
            <w:r>
              <w:t xml:space="preserve">24</w:t>
            </w:r>
          </w:p>
        </w:tc>
        <w:tc>
          <w:tcPr/>
          <w:p>
            <w:pPr>
              <w:pStyle w:val="Compact"/>
              <w:jc w:val="left"/>
            </w:pPr>
            <w:r>
              <w:t xml:space="preserve">18</w:t>
            </w:r>
            <w:r>
              <w:br/>
            </w:r>
            <w:r>
              <w:t xml:space="preserve">18</w:t>
            </w:r>
            <w:r>
              <w:br/>
            </w:r>
            <w:r>
              <w:t xml:space="preserve">18</w:t>
            </w:r>
          </w:p>
        </w:tc>
        <w:tc>
          <w:tcPr/>
          <w:p>
            <w:pPr>
              <w:pStyle w:val="Compact"/>
              <w:jc w:val="left"/>
            </w:pPr>
            <w:r>
              <w:t xml:space="preserve">33.33</w:t>
            </w:r>
            <w:r>
              <w:br/>
            </w:r>
            <w:r>
              <w:t xml:space="preserve">33.33</w:t>
            </w:r>
            <w:r>
              <w:br/>
            </w:r>
            <w:r>
              <w:t xml:space="preserve">33.33</w:t>
            </w:r>
          </w:p>
        </w:tc>
      </w:tr>
      <w:tr>
        <w:tc>
          <w:tcPr/>
          <w:p>
            <w:pPr>
              <w:pStyle w:val="Compact"/>
              <w:jc w:val="left"/>
            </w:pPr>
            <w:r>
              <w:t xml:space="preserve">2</w:t>
            </w:r>
          </w:p>
        </w:tc>
        <w:tc>
          <w:tcPr/>
          <w:p>
            <w:pPr>
              <w:pStyle w:val="Compact"/>
              <w:jc w:val="left"/>
            </w:pPr>
            <w:r>
              <w:t xml:space="preserve">estacion</w:t>
            </w:r>
          </w:p>
        </w:tc>
        <w:tc>
          <w:tcPr/>
          <w:p>
            <w:pPr>
              <w:pStyle w:val="Compact"/>
            </w:pPr>
          </w:p>
        </w:tc>
        <w:tc>
          <w:tcPr/>
          <w:p>
            <w:pPr>
              <w:pStyle w:val="Compact"/>
              <w:jc w:val="left"/>
            </w:pPr>
            <w:r>
              <w:t xml:space="preserve">0 (0.00%)</w:t>
            </w:r>
          </w:p>
        </w:tc>
        <w:tc>
          <w:tcPr/>
          <w:p>
            <w:pPr>
              <w:pStyle w:val="Compact"/>
            </w:pPr>
          </w:p>
        </w:tc>
        <w:tc>
          <w:tcPr/>
          <w:p>
            <w:pPr>
              <w:pStyle w:val="Compact"/>
              <w:jc w:val="left"/>
            </w:pPr>
            <w:r>
              <w:t xml:space="preserve">primavera</w:t>
            </w:r>
            <w:r>
              <w:br/>
            </w:r>
            <w:r>
              <w:t xml:space="preserve">verano</w:t>
            </w:r>
          </w:p>
        </w:tc>
        <w:tc>
          <w:tcPr/>
          <w:p>
            <w:pPr>
              <w:pStyle w:val="Compact"/>
              <w:jc w:val="left"/>
            </w:pPr>
            <w:r>
              <w:t xml:space="preserve">27</w:t>
            </w:r>
            <w:r>
              <w:br/>
            </w:r>
            <w:r>
              <w:t xml:space="preserve">27</w:t>
            </w:r>
          </w:p>
        </w:tc>
        <w:tc>
          <w:tcPr/>
          <w:p>
            <w:pPr>
              <w:pStyle w:val="Compact"/>
              <w:jc w:val="left"/>
            </w:pPr>
            <w:r>
              <w:t xml:space="preserve">50.00</w:t>
            </w:r>
            <w:r>
              <w:br/>
            </w:r>
            <w:r>
              <w:t xml:space="preserve">50.00</w:t>
            </w:r>
          </w:p>
        </w:tc>
      </w:tr>
      <w:tr>
        <w:tc>
          <w:tcPr/>
          <w:p>
            <w:pPr>
              <w:pStyle w:val="Compact"/>
              <w:jc w:val="left"/>
            </w:pPr>
            <w:r>
              <w:t xml:space="preserve">3</w:t>
            </w:r>
          </w:p>
        </w:tc>
        <w:tc>
          <w:tcPr/>
          <w:p>
            <w:pPr>
              <w:pStyle w:val="Compact"/>
              <w:jc w:val="left"/>
            </w:pPr>
            <w:r>
              <w:t xml:space="preserve">aumento</w:t>
            </w:r>
          </w:p>
        </w:tc>
        <w:tc>
          <w:tcPr/>
          <w:p>
            <w:pPr>
              <w:pStyle w:val="Compact"/>
            </w:pPr>
          </w:p>
        </w:tc>
        <w:tc>
          <w:tcPr/>
          <w:p>
            <w:pPr>
              <w:pStyle w:val="Compact"/>
              <w:jc w:val="left"/>
            </w:pPr>
            <w:r>
              <w:t xml:space="preserve">0 (0.00%)</w:t>
            </w:r>
          </w:p>
        </w:tc>
        <w:tc>
          <w:tcPr>
            <w:gridSpan w:val="2"/>
          </w:tcPr>
          <w:p>
            <w:pPr>
              <w:pStyle w:val="Compact"/>
              <w:jc w:val="left"/>
            </w:pPr>
            <w:r>
              <w:rPr>
                <w:iCs/>
                <w:i/>
              </w:rPr>
              <w:t xml:space="preserve">range: 60.0-402.0</w:t>
            </w:r>
          </w:p>
        </w:tc>
        <w:tc>
          <w:tcPr/>
          <w:p>
            <w:pPr>
              <w:pStyle w:val="Compact"/>
            </w:pPr>
          </w:p>
        </w:tc>
        <w:tc>
          <w:tcPr/>
          <w:p>
            <w:pPr>
              <w:pStyle w:val="Compact"/>
            </w:pPr>
          </w:p>
        </w:tc>
      </w:tr>
    </w:tbl>
    <w:p>
      <w:pPr>
        <w:numPr>
          <w:ilvl w:val="0"/>
          <w:numId w:val="1002"/>
        </w:numPr>
        <w:pStyle w:val="Compact"/>
      </w:pPr>
      <w:r>
        <w:t xml:space="preserve">Ahora, para determinar si hay un efecto significativo de nuestros dos factores (densidad y estación), podemos utilizar un ANOVA de dos vías:</w:t>
      </w:r>
    </w:p>
    <w:tbl>
      <w:tblPr>
        <w:tblStyle w:val="Table"/>
        <w:tblW w:type="pct" w:w="5000"/>
        <w:tblLook w:firstRow="0" w:lastRow="0" w:firstColumn="0" w:lastColumn="0" w:noHBand="0" w:noVBand="0" w:val="0000"/>
        <w:jc w:val="start"/>
        <w:tblLayout w:type="fixed"/>
      </w:tblPr>
      <w:tblGrid>
        <w:gridCol w:w="7920"/>
      </w:tblGrid>
      <w:tr>
        <w:tc>
          <w:tcPr/>
          <w:bookmarkStart w:id="20" w:name="tbl-aovdosvias"/>
          <w:p>
            <w:pPr>
              <w:jc w:val="center"/>
            </w:pPr>
            <w:pPr>
              <w:jc w:val="start"/>
              <w:spacing w:before="200"/>
              <w:pStyle w:val="ImageCaption"/>
            </w:pPr>
            <w:r>
              <w:t xml:space="preserve">Table 1: ANOVA de dos vías</w:t>
            </w:r>
          </w:p>
          <w:p>
            <w:pPr>
              <w:pStyle w:val="Compact"/>
              <w:jc w:val="center"/>
            </w:pPr>
            <w:r>
              <w:t xml:space="preserve">aumento~densidad*estación</w:t>
            </w:r>
          </w:p>
          <w:tbl>
            <w:tblPr>
              <w:tblStyle w:val="Table"/>
              <w:tblW w:type="auto" w:w="0"/>
              <w:tblLook w:firstRow="0" w:lastRow="0" w:firstColumn="0" w:lastColumn="0" w:noHBand="0" w:noVBand="0" w:val="0000"/>
              <w:jc w:val="start"/>
              <w:tblCaption w:val="aumento~densidad*estación"/>
            </w:tblPr>
            <w:tblGrid>
              <w:gridCol w:w="3960"/>
              <w:gridCol w:w="3960"/>
            </w:tblGrid>
            <w:tr>
              <w:tc>
                <w:tcPr/>
                <w:p>
                  <w:pPr>
                    <w:pStyle w:val="Compact"/>
                    <w:jc w:val="center"/>
                    <w:jc w:val="center"/>
                  </w:pPr>
                  <w:r>
                    <w:t xml:space="preserve"> </w:t>
                  </w:r>
                </w:p>
              </w:tc>
              <w:tc>
                <w:tcPr/>
                <w:p>
                  <w:pPr>
                    <w:pStyle w:val="Compact"/>
                    <w:jc w:val="center"/>
                    <w:jc w:val="center"/>
                  </w:pPr>
                  <w:r>
                    <w:t xml:space="preserve">aumento</w:t>
                  </w:r>
                </w:p>
              </w:tc>
            </w:tr>
            <w:tr>
              <w:tc>
                <w:tcPr/>
                <w:p>
                  <w:pPr>
                    <w:pStyle w:val="Compact"/>
                    <w:jc w:val="center"/>
                    <w:jc w:val="center"/>
                  </w:pPr>
                  <w:r>
                    <w:t xml:space="preserve">Predictors</w:t>
                  </w:r>
                </w:p>
              </w:tc>
              <w:tc>
                <w:tcPr/>
                <w:p>
                  <w:pPr>
                    <w:pStyle w:val="Compact"/>
                    <w:jc w:val="center"/>
                    <w:jc w:val="center"/>
                  </w:pPr>
                  <w:r>
                    <w:t xml:space="preserve">p</w:t>
                  </w:r>
                </w:p>
              </w:tc>
            </w:tr>
            <w:tr>
              <w:tc>
                <w:tcPr/>
                <w:p>
                  <w:pPr>
                    <w:pStyle w:val="Compact"/>
                    <w:jc w:val="left"/>
                    <w:jc w:val="center"/>
                  </w:pPr>
                  <w:r>
                    <w:t xml:space="preserve">densidad</w:t>
                  </w:r>
                </w:p>
              </w:tc>
              <w:tc>
                <w:tcPr/>
                <w:p>
                  <w:pPr>
                    <w:pStyle w:val="Compact"/>
                    <w:jc w:val="left"/>
                    <w:jc w:val="center"/>
                  </w:pPr>
                  <w:r>
                    <w:rPr>
                      <w:bCs/>
                      <w:b/>
                    </w:rPr>
                    <w:t xml:space="preserve">&lt;0.001</w:t>
                  </w:r>
                </w:p>
              </w:tc>
            </w:tr>
            <w:tr>
              <w:tc>
                <w:tcPr/>
                <w:p>
                  <w:pPr>
                    <w:pStyle w:val="Compact"/>
                    <w:jc w:val="left"/>
                    <w:jc w:val="center"/>
                  </w:pPr>
                  <w:r>
                    <w:t xml:space="preserve">estacion</w:t>
                  </w:r>
                </w:p>
              </w:tc>
              <w:tc>
                <w:tcPr/>
                <w:p>
                  <w:pPr>
                    <w:pStyle w:val="Compact"/>
                    <w:jc w:val="left"/>
                    <w:jc w:val="center"/>
                  </w:pPr>
                  <w:r>
                    <w:rPr>
                      <w:bCs/>
                      <w:b/>
                    </w:rPr>
                    <w:t xml:space="preserve">&lt;0.001</w:t>
                  </w:r>
                </w:p>
              </w:tc>
            </w:tr>
            <w:tr>
              <w:tc>
                <w:tcPr/>
                <w:p>
                  <w:pPr>
                    <w:pStyle w:val="Compact"/>
                    <w:jc w:val="left"/>
                    <w:jc w:val="center"/>
                  </w:pPr>
                  <w:r>
                    <w:t xml:space="preserve">densidad:estacion</w:t>
                  </w:r>
                </w:p>
              </w:tc>
              <w:tc>
                <w:tcPr/>
                <w:p>
                  <w:pPr>
                    <w:pStyle w:val="Compact"/>
                    <w:jc w:val="left"/>
                    <w:jc w:val="center"/>
                  </w:pPr>
                  <w:r>
                    <w:rPr>
                      <w:bCs/>
                      <w:b/>
                    </w:rPr>
                    <w:t xml:space="preserve">&lt;0.001</w:t>
                  </w:r>
                </w:p>
              </w:tc>
            </w:tr>
            <w:tr>
              <w:tc>
                <w:tcPr/>
                <w:p>
                  <w:pPr>
                    <w:pStyle w:val="Compact"/>
                    <w:jc w:val="left"/>
                    <w:jc w:val="center"/>
                  </w:pPr>
                  <w:r>
                    <w:t xml:space="preserve">Residuals</w:t>
                  </w:r>
                </w:p>
              </w:tc>
              <w:tc>
                <w:tcPr/>
                <w:p>
                  <w:pPr>
                    <w:pStyle w:val="Compact"/>
                  </w:pPr>
                </w:p>
              </w:tc>
            </w:tr>
            <w:tr>
              <w:tc>
                <w:tcPr/>
                <w:p>
                  <w:pPr>
                    <w:pStyle w:val="Compact"/>
                    <w:jc w:val="left"/>
                    <w:jc w:val="center"/>
                  </w:pPr>
                  <w:r>
                    <w:t xml:space="preserve">Observations</w:t>
                  </w:r>
                </w:p>
              </w:tc>
              <w:tc>
                <w:tcPr/>
                <w:p>
                  <w:pPr>
                    <w:pStyle w:val="Compact"/>
                    <w:jc w:val="left"/>
                    <w:jc w:val="center"/>
                  </w:pPr>
                  <w:r>
                    <w:t xml:space="preserve">54</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p>
                  <w:pPr>
                    <w:pStyle w:val="Compact"/>
                    <w:jc w:val="left"/>
                    <w:jc w:val="center"/>
                  </w:pPr>
                  <w:r>
                    <w:t xml:space="preserve">0.936 / 0.929</w:t>
                  </w:r>
                </w:p>
              </w:tc>
            </w:tr>
            <w:tr>
              <w:tc>
                <w:tcPr>
                  <w:gridSpan w:val="2"/>
                </w:tcPr>
                <w:p>
                  <w:pPr>
                    <w:pStyle w:val="Compact"/>
                    <w:jc w:val="right"/>
                    <w:jc w:val="center"/>
                  </w:pPr>
                  <w:r>
                    <w:t xml:space="preserve">* p&lt;0.05   ** p&lt;0.01   *** p&lt;0.001</w:t>
                  </w:r>
                </w:p>
              </w:tc>
            </w:tr>
          </w:tbl>
          <w:bookmarkEnd w:id="20"/>
          <w:p/>
        </w:tc>
      </w:tr>
    </w:tbl>
    <w:p>
      <w:pPr>
        <w:pStyle w:val="BodyText"/>
      </w:pPr>
      <w:r>
        <w:t xml:space="preserve">El ANOVA (</w:t>
      </w:r>
      <w:r>
        <w:rPr>
          <w:rStyle w:val="VerbatimChar"/>
        </w:rPr>
        <w:t xml:space="preserve">fórmula aumento ~ densidad * estación</w:t>
      </w:r>
      <w:r>
        <w:t xml:space="preserve">) sugiere que:</w:t>
      </w:r>
    </w:p>
    <w:p>
      <w:pPr>
        <w:numPr>
          <w:ilvl w:val="0"/>
          <w:numId w:val="1003"/>
        </w:numPr>
      </w:pPr>
      <w:r>
        <w:t xml:space="preserve">El efecto principal de la</w:t>
      </w:r>
      <w:r>
        <w:t xml:space="preserve"> </w:t>
      </w:r>
      <w:r>
        <w:rPr>
          <w:bCs/>
          <w:b/>
        </w:rPr>
        <w:t xml:space="preserve">densidad</w:t>
      </w:r>
      <w:r>
        <w:t xml:space="preserve"> </w:t>
      </w:r>
      <w:r>
        <w:t xml:space="preserve">es estadísticamente significativo y grande (F(2, 48) = 119.20, p &lt; .001; Eta2 (partial) = 0.83, 95% CI [0.76, 1.00]).</w:t>
      </w:r>
    </w:p>
    <w:p>
      <w:pPr>
        <w:numPr>
          <w:ilvl w:val="0"/>
          <w:numId w:val="1003"/>
        </w:numPr>
      </w:pPr>
      <w:r>
        <w:t xml:space="preserve">El efecto principal de</w:t>
      </w:r>
      <w:r>
        <w:t xml:space="preserve"> </w:t>
      </w:r>
      <w:r>
        <w:rPr>
          <w:bCs/>
          <w:b/>
        </w:rPr>
        <w:t xml:space="preserve">estación</w:t>
      </w:r>
      <w:r>
        <w:t xml:space="preserve"> </w:t>
      </w:r>
      <w:r>
        <w:t xml:space="preserve">es estadísticamente significativo y grande (F(1, 48) = 432.63, p &lt; .001; Eta2 (partial) = 0.90, 95% CI [0.86, 1.00]).</w:t>
      </w:r>
    </w:p>
    <w:p>
      <w:pPr>
        <w:numPr>
          <w:ilvl w:val="0"/>
          <w:numId w:val="1003"/>
        </w:numPr>
      </w:pPr>
      <w:r>
        <w:t xml:space="preserve">La interacción entre</w:t>
      </w:r>
      <w:r>
        <w:t xml:space="preserve"> </w:t>
      </w:r>
      <w:r>
        <w:rPr>
          <w:iCs/>
          <w:i/>
          <w:bCs/>
          <w:b/>
        </w:rPr>
        <w:t xml:space="preserve">densidad y estación</w:t>
      </w:r>
      <w:r>
        <w:t xml:space="preserve"> </w:t>
      </w:r>
      <w:r>
        <w:t xml:space="preserve">es estadísticamente significativa y grande (F(2, 48) = 16.20, p &lt; .001; Eta2 (partial) = 0.40, 95% CI [0.22, 1.00]).</w:t>
      </w:r>
    </w:p>
    <w:p>
      <w:pPr>
        <w:pStyle w:val="FirstParagraph"/>
      </w:pPr>
      <w:r>
        <w:t xml:space="preserve">El siguiente gráfico se realizó para ejemplificar la diferencia de medias (comparasiones múltiples ajustada con corrección de</w:t>
      </w:r>
      <w:r>
        <w:t xml:space="preserve"> </w:t>
      </w:r>
      <w:r>
        <w:rPr>
          <w:iCs/>
          <w:i/>
        </w:rPr>
        <w:t xml:space="preserve">Holm</w:t>
      </w: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4" w:name="fig-aovmedias"/>
          <w:p>
            <w:pPr>
              <w:pStyle w:val="Compact"/>
              <w:jc w:val="center"/>
            </w:pPr>
            <w:r>
              <w:drawing>
                <wp:inline>
                  <wp:extent cx="4620126" cy="3696101"/>
                  <wp:effectExtent b="0" l="0" r="0" t="0"/>
                  <wp:docPr descr="" title="" id="22" name="Picture"/>
                  <a:graphic>
                    <a:graphicData uri="http://schemas.openxmlformats.org/drawingml/2006/picture">
                      <pic:pic>
                        <pic:nvPicPr>
                          <pic:cNvPr descr="index_files/figure-docx/fig-aovmedias-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Diferencia de medias</w:t>
            </w:r>
          </w:p>
          <w:bookmarkEnd w:id="24"/>
        </w:tc>
      </w:tr>
    </w:tbl>
    <w:p>
      <w:pPr>
        <w:pStyle w:val="BodyText"/>
      </w:pPr>
      <w:r>
        <w:t xml:space="preserve">Supuestos del modelo:</w:t>
      </w:r>
    </w:p>
    <w:tbl>
      <w:tblPr>
        <w:tblStyle w:val="Table"/>
        <w:tblW w:type="pct" w:w="5000"/>
        <w:tblLook w:firstRow="0" w:lastRow="0" w:firstColumn="0" w:lastColumn="0" w:noHBand="0" w:noVBand="0" w:val="0000"/>
        <w:jc w:val="start"/>
        <w:tblLayout w:type="fixed"/>
      </w:tblPr>
      <w:tblGrid>
        <w:gridCol w:w="7920"/>
      </w:tblGrid>
      <w:tr>
        <w:tc>
          <w:tcPr/>
          <w:bookmarkStart w:id="28" w:name="fig-aovdossupuestos"/>
          <w:p>
            <w:pPr>
              <w:pStyle w:val="Compact"/>
              <w:jc w:val="center"/>
            </w:pPr>
            <w:r>
              <w:drawing>
                <wp:inline>
                  <wp:extent cx="4620126" cy="3696101"/>
                  <wp:effectExtent b="0" l="0" r="0" t="0"/>
                  <wp:docPr descr="" title="" id="26" name="Picture"/>
                  <a:graphic>
                    <a:graphicData uri="http://schemas.openxmlformats.org/drawingml/2006/picture">
                      <pic:pic>
                        <pic:nvPicPr>
                          <pic:cNvPr descr="index_files/figure-docx/fig-aovdossupuesto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Supuestos del ANOVA</w:t>
            </w:r>
          </w:p>
          <w:bookmarkEnd w:id="28"/>
        </w:tc>
      </w:tr>
    </w:tbl>
    <w:p>
      <w:pPr>
        <w:pStyle w:val="BodyText"/>
      </w:pPr>
      <w:r>
        <w:t xml:space="preserve">Parce ser que no tenemos violaciones graves a nuestro modelo.</w:t>
      </w:r>
    </w:p>
    <w:bookmarkEnd w:id="29"/>
    <w:bookmarkStart w:id="51" w:name="tilapias-por-separado"/>
    <w:p>
      <w:pPr>
        <w:pStyle w:val="Heading2"/>
      </w:pPr>
      <w:r>
        <w:t xml:space="preserve">2 Tilapias por separado</w:t>
      </w:r>
    </w:p>
    <w:p>
      <w:pPr>
        <w:pStyle w:val="BlockText"/>
      </w:pPr>
      <w:r>
        <w:t xml:space="preserve">Analiza los mismos datos del ejercicio anterior pero probando el efecto de la estación y de la densidad por separado. ¿Qué diferencia encuentras en la interpretación de los resultados? Dado el diseño experimental y la pregunta central, ¿qué tipo de análisis es el más conveniente y por qué? No te olvides de revisar los supuestos.</w:t>
      </w:r>
    </w:p>
    <w:p>
      <w:pPr>
        <w:numPr>
          <w:ilvl w:val="0"/>
          <w:numId w:val="1004"/>
        </w:numPr>
        <w:pStyle w:val="Compact"/>
      </w:pPr>
      <w:r>
        <w:rPr>
          <w:bCs/>
          <w:b/>
        </w:rPr>
        <w:t xml:space="preserve">Densidad</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aovdensidad"/>
          <w:p>
            <w:pPr>
              <w:jc w:val="center"/>
            </w:pPr>
            <w:pPr>
              <w:jc w:val="start"/>
              <w:spacing w:before="200"/>
              <w:pStyle w:val="ImageCaption"/>
            </w:pPr>
            <w:r>
              <w:t xml:space="preserve">Table 2: ANOVA para densidad</w:t>
            </w:r>
          </w:p>
          <w:p>
            <w:pPr>
              <w:pStyle w:val="Compact"/>
              <w:jc w:val="center"/>
            </w:pPr>
            <w:r>
              <w:t xml:space="preserve">aumento ~ densidad</w:t>
            </w:r>
          </w:p>
          <w:tbl>
            <w:tblPr>
              <w:tblStyle w:val="Table"/>
              <w:tblW w:type="auto" w:w="0"/>
              <w:tblLook w:firstRow="0" w:lastRow="0" w:firstColumn="0" w:lastColumn="0" w:noHBand="0" w:noVBand="0" w:val="0000"/>
              <w:jc w:val="start"/>
              <w:tblCaption w:val="aumento ~ densidad"/>
            </w:tblPr>
            <w:tblGrid>
              <w:gridCol w:w="3960"/>
              <w:gridCol w:w="3960"/>
            </w:tblGrid>
            <w:tr>
              <w:tc>
                <w:tcPr/>
                <w:p>
                  <w:pPr>
                    <w:pStyle w:val="Compact"/>
                    <w:jc w:val="center"/>
                    <w:jc w:val="center"/>
                  </w:pPr>
                  <w:r>
                    <w:t xml:space="preserve"> </w:t>
                  </w:r>
                </w:p>
              </w:tc>
              <w:tc>
                <w:tcPr/>
                <w:p>
                  <w:pPr>
                    <w:pStyle w:val="Compact"/>
                    <w:jc w:val="center"/>
                    <w:jc w:val="center"/>
                  </w:pPr>
                  <w:r>
                    <w:t xml:space="preserve">aumento</w:t>
                  </w:r>
                </w:p>
              </w:tc>
            </w:tr>
            <w:tr>
              <w:tc>
                <w:tcPr/>
                <w:p>
                  <w:pPr>
                    <w:pStyle w:val="Compact"/>
                    <w:jc w:val="center"/>
                    <w:jc w:val="center"/>
                  </w:pPr>
                  <w:r>
                    <w:t xml:space="preserve">Predictors</w:t>
                  </w:r>
                </w:p>
              </w:tc>
              <w:tc>
                <w:tcPr/>
                <w:p>
                  <w:pPr>
                    <w:pStyle w:val="Compact"/>
                    <w:jc w:val="center"/>
                    <w:jc w:val="center"/>
                  </w:pPr>
                  <w:r>
                    <w:t xml:space="preserve">p</w:t>
                  </w:r>
                </w:p>
              </w:tc>
            </w:tr>
            <w:tr>
              <w:tc>
                <w:tcPr/>
                <w:p>
                  <w:pPr>
                    <w:pStyle w:val="Compact"/>
                    <w:jc w:val="left"/>
                    <w:jc w:val="center"/>
                  </w:pPr>
                  <w:r>
                    <w:t xml:space="preserve">densidad</w:t>
                  </w:r>
                </w:p>
              </w:tc>
              <w:tc>
                <w:tcPr/>
                <w:p>
                  <w:pPr>
                    <w:pStyle w:val="Compact"/>
                    <w:jc w:val="left"/>
                    <w:jc w:val="center"/>
                  </w:pPr>
                  <w:r>
                    <w:rPr>
                      <w:bCs/>
                      <w:b/>
                    </w:rPr>
                    <w:t xml:space="preserve">&lt;0.001</w:t>
                  </w:r>
                </w:p>
              </w:tc>
            </w:tr>
            <w:tr>
              <w:tc>
                <w:tcPr/>
                <w:p>
                  <w:pPr>
                    <w:pStyle w:val="Compact"/>
                    <w:jc w:val="left"/>
                    <w:jc w:val="center"/>
                  </w:pPr>
                  <w:r>
                    <w:t xml:space="preserve">Residuals</w:t>
                  </w:r>
                </w:p>
              </w:tc>
              <w:tc>
                <w:tcPr/>
                <w:p>
                  <w:pPr>
                    <w:pStyle w:val="Compact"/>
                  </w:pPr>
                </w:p>
              </w:tc>
            </w:tr>
            <w:tr>
              <w:tc>
                <w:tcPr/>
                <w:p>
                  <w:pPr>
                    <w:pStyle w:val="Compact"/>
                    <w:jc w:val="left"/>
                    <w:jc w:val="center"/>
                  </w:pPr>
                  <w:r>
                    <w:t xml:space="preserve">Observations</w:t>
                  </w:r>
                </w:p>
              </w:tc>
              <w:tc>
                <w:tcPr/>
                <w:p>
                  <w:pPr>
                    <w:pStyle w:val="Compact"/>
                    <w:jc w:val="left"/>
                    <w:jc w:val="center"/>
                  </w:pPr>
                  <w:r>
                    <w:t xml:space="preserve">54</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p>
                  <w:pPr>
                    <w:pStyle w:val="Compact"/>
                    <w:jc w:val="left"/>
                    <w:jc w:val="center"/>
                  </w:pPr>
                  <w:r>
                    <w:t xml:space="preserve">0.317 / 0.290</w:t>
                  </w:r>
                </w:p>
              </w:tc>
            </w:tr>
            <w:tr>
              <w:tc>
                <w:tcPr>
                  <w:gridSpan w:val="2"/>
                </w:tcPr>
                <w:p>
                  <w:pPr>
                    <w:pStyle w:val="Compact"/>
                    <w:jc w:val="right"/>
                    <w:jc w:val="center"/>
                  </w:pPr>
                  <w:r>
                    <w:t xml:space="preserve">* p&lt;0.05   ** p&lt;0.01   *** p&lt;0.001</w:t>
                  </w:r>
                </w:p>
              </w:tc>
            </w:tr>
          </w:tbl>
          <w:bookmarkEnd w:id="30"/>
          <w:p/>
        </w:tc>
      </w:tr>
    </w:tbl>
    <w:tbl>
      <w:tblPr>
        <w:tblStyle w:val="Table"/>
        <w:tblW w:type="pct" w:w="5000"/>
        <w:tblLook w:firstRow="0" w:lastRow="0" w:firstColumn="0" w:lastColumn="0" w:noHBand="0" w:noVBand="0" w:val="0000"/>
        <w:jc w:val="start"/>
        <w:tblLayout w:type="fixed"/>
      </w:tblPr>
      <w:tblGrid>
        <w:gridCol w:w="7920"/>
      </w:tblGrid>
      <w:tr>
        <w:tc>
          <w:tcPr/>
          <w:bookmarkStart w:id="34" w:name="fig-aovdensidad"/>
          <w:p>
            <w:pPr>
              <w:pStyle w:val="Compact"/>
              <w:jc w:val="center"/>
            </w:pPr>
            <w:r>
              <w:drawing>
                <wp:inline>
                  <wp:extent cx="4620126" cy="3696101"/>
                  <wp:effectExtent b="0" l="0" r="0" t="0"/>
                  <wp:docPr descr="" title="" id="32" name="Picture"/>
                  <a:graphic>
                    <a:graphicData uri="http://schemas.openxmlformats.org/drawingml/2006/picture">
                      <pic:pic>
                        <pic:nvPicPr>
                          <pic:cNvPr descr="index_files/figure-docx/fig-aovdensidad-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Diferencia de medias densidad</w:t>
            </w:r>
          </w:p>
          <w:bookmarkEnd w:id="34"/>
        </w:tc>
      </w:tr>
    </w:tbl>
    <w:p>
      <w:pPr>
        <w:pStyle w:val="BodyText"/>
      </w:pPr>
      <w:r>
        <w:t xml:space="preserve">El ANOVA de densidad (</w:t>
      </w:r>
      <w:r>
        <w:rPr>
          <w:rStyle w:val="VerbatimChar"/>
        </w:rPr>
        <w:t xml:space="preserve">formula: aumento ~ densidad</w:t>
      </w:r>
      <w:r>
        <w:t xml:space="preserve">) sugiere que el efecto principal de la densidad es estadísticamente significativo y grande (F(2, 51) = 11.85, p &lt; .001; Eta2 = 0.32, 95% CI [0.14, 1.00]),.</w:t>
      </w:r>
    </w:p>
    <w:tbl>
      <w:tblPr>
        <w:tblStyle w:val="Table"/>
        <w:tblW w:type="pct" w:w="5000"/>
        <w:tblLook w:firstRow="0" w:lastRow="0" w:firstColumn="0" w:lastColumn="0" w:noHBand="0" w:noVBand="0" w:val="0000"/>
        <w:jc w:val="start"/>
        <w:tblLayout w:type="fixed"/>
      </w:tblPr>
      <w:tblGrid>
        <w:gridCol w:w="7920"/>
      </w:tblGrid>
      <w:tr>
        <w:tc>
          <w:tcPr/>
          <w:bookmarkStart w:id="35" w:name="tbl-aovestacion"/>
          <w:p>
            <w:pPr>
              <w:jc w:val="center"/>
            </w:pPr>
            <w:pPr>
              <w:jc w:val="start"/>
              <w:spacing w:before="200"/>
              <w:pStyle w:val="ImageCaption"/>
            </w:pPr>
            <w:r>
              <w:t xml:space="preserve">Table 3: ANOVA para estación</w:t>
            </w:r>
          </w:p>
          <w:p>
            <w:pPr>
              <w:pStyle w:val="Compact"/>
              <w:jc w:val="center"/>
            </w:pPr>
            <w:r>
              <w:t xml:space="preserve">aumento~estacion</w:t>
            </w:r>
          </w:p>
          <w:tbl>
            <w:tblPr>
              <w:tblStyle w:val="Table"/>
              <w:tblW w:type="auto" w:w="0"/>
              <w:tblLook w:firstRow="0" w:lastRow="0" w:firstColumn="0" w:lastColumn="0" w:noHBand="0" w:noVBand="0" w:val="0000"/>
              <w:jc w:val="start"/>
              <w:tblCaption w:val="aumento~estacion"/>
            </w:tblPr>
            <w:tblGrid>
              <w:gridCol w:w="3960"/>
              <w:gridCol w:w="3960"/>
            </w:tblGrid>
            <w:tr>
              <w:tc>
                <w:tcPr/>
                <w:p>
                  <w:pPr>
                    <w:pStyle w:val="Compact"/>
                    <w:jc w:val="center"/>
                    <w:jc w:val="center"/>
                  </w:pPr>
                  <w:r>
                    <w:t xml:space="preserve"> </w:t>
                  </w:r>
                </w:p>
              </w:tc>
              <w:tc>
                <w:tcPr/>
                <w:p>
                  <w:pPr>
                    <w:pStyle w:val="Compact"/>
                    <w:jc w:val="center"/>
                    <w:jc w:val="center"/>
                  </w:pPr>
                  <w:r>
                    <w:t xml:space="preserve">aumento</w:t>
                  </w:r>
                </w:p>
              </w:tc>
            </w:tr>
            <w:tr>
              <w:tc>
                <w:tcPr/>
                <w:p>
                  <w:pPr>
                    <w:pStyle w:val="Compact"/>
                    <w:jc w:val="center"/>
                    <w:jc w:val="center"/>
                  </w:pPr>
                  <w:r>
                    <w:t xml:space="preserve">Predictors</w:t>
                  </w:r>
                </w:p>
              </w:tc>
              <w:tc>
                <w:tcPr/>
                <w:p>
                  <w:pPr>
                    <w:pStyle w:val="Compact"/>
                    <w:jc w:val="center"/>
                    <w:jc w:val="center"/>
                  </w:pPr>
                  <w:r>
                    <w:t xml:space="preserve">p</w:t>
                  </w:r>
                </w:p>
              </w:tc>
            </w:tr>
            <w:tr>
              <w:tc>
                <w:tcPr/>
                <w:p>
                  <w:pPr>
                    <w:pStyle w:val="Compact"/>
                    <w:jc w:val="left"/>
                    <w:jc w:val="center"/>
                  </w:pPr>
                  <w:r>
                    <w:t xml:space="preserve">estacion</w:t>
                  </w:r>
                </w:p>
              </w:tc>
              <w:tc>
                <w:tcPr/>
                <w:p>
                  <w:pPr>
                    <w:pStyle w:val="Compact"/>
                    <w:jc w:val="left"/>
                    <w:jc w:val="center"/>
                  </w:pPr>
                  <w:r>
                    <w:rPr>
                      <w:bCs/>
                      <w:b/>
                    </w:rPr>
                    <w:t xml:space="preserve">&lt;0.001</w:t>
                  </w:r>
                </w:p>
              </w:tc>
            </w:tr>
            <w:tr>
              <w:tc>
                <w:tcPr/>
                <w:p>
                  <w:pPr>
                    <w:pStyle w:val="Compact"/>
                    <w:jc w:val="left"/>
                    <w:jc w:val="center"/>
                  </w:pPr>
                  <w:r>
                    <w:t xml:space="preserve">Residuals</w:t>
                  </w:r>
                </w:p>
              </w:tc>
              <w:tc>
                <w:tcPr/>
                <w:p>
                  <w:pPr>
                    <w:pStyle w:val="Compact"/>
                  </w:pPr>
                </w:p>
              </w:tc>
            </w:tr>
            <w:tr>
              <w:tc>
                <w:tcPr/>
                <w:p>
                  <w:pPr>
                    <w:pStyle w:val="Compact"/>
                    <w:jc w:val="left"/>
                    <w:jc w:val="center"/>
                  </w:pPr>
                  <w:r>
                    <w:t xml:space="preserve">Observations</w:t>
                  </w:r>
                </w:p>
              </w:tc>
              <w:tc>
                <w:tcPr/>
                <w:p>
                  <w:pPr>
                    <w:pStyle w:val="Compact"/>
                    <w:jc w:val="left"/>
                    <w:jc w:val="center"/>
                  </w:pPr>
                  <w:r>
                    <w:t xml:space="preserve">54</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p>
                  <w:pPr>
                    <w:pStyle w:val="Compact"/>
                    <w:jc w:val="left"/>
                    <w:jc w:val="center"/>
                  </w:pPr>
                  <w:r>
                    <w:t xml:space="preserve">0.576 / 0.568</w:t>
                  </w:r>
                </w:p>
              </w:tc>
            </w:tr>
            <w:tr>
              <w:tc>
                <w:tcPr>
                  <w:gridSpan w:val="2"/>
                </w:tcPr>
                <w:p>
                  <w:pPr>
                    <w:pStyle w:val="Compact"/>
                    <w:jc w:val="right"/>
                    <w:jc w:val="center"/>
                  </w:pPr>
                  <w:r>
                    <w:t xml:space="preserve">* p&lt;0.05   ** p&lt;0.01   *** p&lt;0.001</w:t>
                  </w:r>
                </w:p>
              </w:tc>
            </w:tr>
          </w:tbl>
          <w:bookmarkEnd w:id="35"/>
          <w:p/>
        </w:tc>
      </w:tr>
    </w:tbl>
    <w:tbl>
      <w:tblPr>
        <w:tblStyle w:val="Table"/>
        <w:tblW w:type="pct" w:w="5000"/>
        <w:tblLook w:firstRow="0" w:lastRow="0" w:firstColumn="0" w:lastColumn="0" w:noHBand="0" w:noVBand="0" w:val="0000"/>
        <w:jc w:val="start"/>
        <w:tblLayout w:type="fixed"/>
      </w:tblPr>
      <w:tblGrid>
        <w:gridCol w:w="7920"/>
      </w:tblGrid>
      <w:tr>
        <w:tc>
          <w:tcPr/>
          <w:bookmarkStart w:id="39" w:name="fig-aovestacion"/>
          <w:p>
            <w:pPr>
              <w:pStyle w:val="Compact"/>
              <w:jc w:val="center"/>
            </w:pPr>
            <w:r>
              <w:drawing>
                <wp:inline>
                  <wp:extent cx="4620126" cy="3696101"/>
                  <wp:effectExtent b="0" l="0" r="0" t="0"/>
                  <wp:docPr descr="" title="" id="37" name="Picture"/>
                  <a:graphic>
                    <a:graphicData uri="http://schemas.openxmlformats.org/drawingml/2006/picture">
                      <pic:pic>
                        <pic:nvPicPr>
                          <pic:cNvPr descr="index_files/figure-docx/fig-aovestacion-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Diferencia de medias estación</w:t>
            </w:r>
          </w:p>
          <w:bookmarkEnd w:id="39"/>
        </w:tc>
      </w:tr>
    </w:tbl>
    <w:p>
      <w:pPr>
        <w:pStyle w:val="BodyText"/>
      </w:pPr>
      <w:r>
        <w:t xml:space="preserve">El ANOVA de estación (formula:</w:t>
      </w:r>
      <w:r>
        <w:t xml:space="preserve"> </w:t>
      </w:r>
      <w:r>
        <w:rPr>
          <w:rStyle w:val="VerbatimChar"/>
        </w:rPr>
        <w:t xml:space="preserve">aumento ~ estación</w:t>
      </w:r>
      <w:r>
        <w:t xml:space="preserve">) sugiere que el efecto principal de la estación es estadísticamente significativo y grande (F(1, 52) = 70.57, p &lt; .001; Eta2 = 0.58, 95% CI [0.43, 1.00]).</w:t>
      </w:r>
    </w:p>
    <w:p>
      <w:pPr>
        <w:numPr>
          <w:ilvl w:val="0"/>
          <w:numId w:val="1005"/>
        </w:numPr>
        <w:pStyle w:val="Compact"/>
      </w:pPr>
      <w:r>
        <w:t xml:space="preserve">Revisar supuestos (parece que el modelo con interacción cumple mejor con los supuestos).</w:t>
      </w:r>
    </w:p>
    <w:tbl>
      <w:tblPr>
        <w:tblStyle w:val="Table"/>
        <w:tblW w:type="pct" w:w="5000"/>
        <w:tblLook w:firstRow="0" w:lastRow="0" w:firstColumn="0" w:lastColumn="0" w:noHBand="0" w:noVBand="0" w:val="0000"/>
        <w:jc w:val="start"/>
        <w:tblLayout w:type="fixed"/>
      </w:tblPr>
      <w:tblGrid>
        <w:gridCol w:w="7920"/>
      </w:tblGrid>
      <w:tr>
        <w:tc>
          <w:tcPr/>
          <w:bookmarkStart w:id="43" w:name="fig-aovdensidadsupuestos"/>
          <w:p>
            <w:pPr>
              <w:pStyle w:val="Compact"/>
              <w:jc w:val="center"/>
            </w:pPr>
            <w:r>
              <w:drawing>
                <wp:inline>
                  <wp:extent cx="4620126" cy="3696101"/>
                  <wp:effectExtent b="0" l="0" r="0" t="0"/>
                  <wp:docPr descr="" title="" id="41" name="Picture"/>
                  <a:graphic>
                    <a:graphicData uri="http://schemas.openxmlformats.org/drawingml/2006/picture">
                      <pic:pic>
                        <pic:nvPicPr>
                          <pic:cNvPr descr="index_files/figure-docx/fig-aovdensidadsupuesto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ANOVA densidad supuestos de modelo</w:t>
            </w:r>
          </w:p>
          <w:bookmarkEnd w:id="43"/>
        </w:tc>
      </w:tr>
    </w:tbl>
    <w:tbl>
      <w:tblPr>
        <w:tblStyle w:val="Table"/>
        <w:tblW w:type="pct" w:w="5000"/>
        <w:tblLook w:firstRow="0" w:lastRow="0" w:firstColumn="0" w:lastColumn="0" w:noHBand="0" w:noVBand="0" w:val="0000"/>
        <w:jc w:val="start"/>
        <w:tblLayout w:type="fixed"/>
      </w:tblPr>
      <w:tblGrid>
        <w:gridCol w:w="7920"/>
      </w:tblGrid>
      <w:tr>
        <w:tc>
          <w:tcPr/>
          <w:bookmarkStart w:id="47" w:name="fig-aovestacionsupuestos"/>
          <w:p>
            <w:pPr>
              <w:pStyle w:val="Compact"/>
              <w:jc w:val="center"/>
            </w:pPr>
            <w:r>
              <w:drawing>
                <wp:inline>
                  <wp:extent cx="4620126" cy="3696101"/>
                  <wp:effectExtent b="0" l="0" r="0" t="0"/>
                  <wp:docPr descr="" title="" id="45" name="Picture"/>
                  <a:graphic>
                    <a:graphicData uri="http://schemas.openxmlformats.org/drawingml/2006/picture">
                      <pic:pic>
                        <pic:nvPicPr>
                          <pic:cNvPr descr="index_files/figure-docx/fig-aovestacionsupuesto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ANOVA estación supuestos de modelo</w:t>
            </w:r>
          </w:p>
          <w:bookmarkEnd w:id="47"/>
        </w:tc>
      </w:tr>
    </w:tbl>
    <w:p>
      <w:pPr>
        <w:pStyle w:val="BodyText"/>
      </w:pPr>
      <w:r>
        <w:rPr>
          <w:bCs/>
          <w:b/>
        </w:rPr>
        <w:t xml:space="preserve">Conclusión</w:t>
      </w:r>
    </w:p>
    <w:p>
      <w:pPr>
        <w:pStyle w:val="BodyText"/>
      </w:pPr>
      <w:r>
        <w:t xml:space="preserve">Si analizamos cada factor por separado, solo podemos concluir sobre el efecto individual de cada variable predictora, sin considerar una interacción entre estas variables. Es decir, no podríamos modelar correctamente si la densidad influye sobre el crecimiento de las tilapias dependiendo de la estación del año (o viceversa).</w:t>
      </w:r>
    </w:p>
    <w:p>
      <w:pPr>
        <w:pStyle w:val="BodyText"/>
      </w:pPr>
      <w:r>
        <w:t xml:space="preserve">Nuestro diseño experimental sugiere que tanto la densidad como la estación podrían interaccionar en su efecto sobre el crecimiento de las tilapias. En este caso, el ANOVA de dos vías permite evaluar tanto los efectos principales de cada factor como su interacción. Este análisis permite comprender mejor el fenómeno y puede servir mejor en la practica (por ejemplo, para gestionar la crianza de tilapias en diferentes condiciones).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C:\Users\Santi\AppData\Local\Programs\Quarto\share\formats\docx\note.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 Dummy variables</w:t>
            </w:r>
          </w:p>
          <w:p>
            <w:pPr>
              <w:pStyle w:val="BodyText"/>
            </w:pPr>
            <w:pPr>
              <w:spacing w:before="16"/>
            </w:pPr>
            <w:r>
              <w:t xml:space="preserve">NOTA, también se puede hacer el ejercicio como un modelo lineal con variables</w:t>
            </w:r>
            <w:r>
              <w:t xml:space="preserve"> </w:t>
            </w:r>
            <w:r>
              <w:rPr>
                <w:iCs/>
                <w:i/>
              </w:rPr>
              <w:t xml:space="preserve">dummy</w:t>
            </w:r>
            <w:r>
              <w:t xml:space="preserve">:</w:t>
            </w:r>
          </w:p>
          <w:p>
            <w:pPr>
              <w:pStyle w:val="SourceCode"/>
            </w:pPr>
            <w:r>
              <w:rPr>
                <w:rStyle w:val="VerbatimChar"/>
              </w:rPr>
              <w:t xml:space="preserve"> [1] 10 10 10 10 10 10 10 10 10 10 10 10 10 10 10 10 10 10 18 18 18 18 18 18 18</w:t>
            </w:r>
            <w:r>
              <w:br/>
            </w:r>
            <w:r>
              <w:rPr>
                <w:rStyle w:val="VerbatimChar"/>
              </w:rPr>
              <w:t xml:space="preserve">[26] 18 18 18 18 18 18 18 18 18 18 18 24 24 24 24 24 24 24 24 24 24 24 24 24 24</w:t>
            </w:r>
            <w:r>
              <w:br/>
            </w:r>
            <w:r>
              <w:rPr>
                <w:rStyle w:val="VerbatimChar"/>
              </w:rPr>
              <w:t xml:space="preserve">[51] 24 24 24 24</w:t>
            </w:r>
            <w:r>
              <w:br/>
            </w:r>
            <w:r>
              <w:rPr>
                <w:rStyle w:val="VerbatimChar"/>
              </w:rPr>
              <w:t xml:space="preserve">Levels: 10 18 24</w:t>
            </w:r>
          </w:p>
          <w:p>
            <w:pPr>
              <w:pStyle w:val="SourceCode"/>
            </w:pPr>
            <w:r>
              <w:rPr>
                <w:rStyle w:val="VerbatimChar"/>
              </w:rPr>
              <w:t xml:space="preserve"># A tibble: 3 × 2</w:t>
            </w:r>
            <w:r>
              <w:br/>
            </w:r>
            <w:r>
              <w:rPr>
                <w:rStyle w:val="VerbatimChar"/>
              </w:rPr>
              <w:t xml:space="preserve">  densidad     n</w:t>
            </w:r>
            <w:r>
              <w:br/>
            </w:r>
            <w:r>
              <w:rPr>
                <w:rStyle w:val="VerbatimChar"/>
              </w:rPr>
              <w:t xml:space="preserve">  &lt;fct&gt;    &lt;int&gt;</w:t>
            </w:r>
            <w:r>
              <w:br/>
            </w:r>
            <w:r>
              <w:rPr>
                <w:rStyle w:val="VerbatimChar"/>
              </w:rPr>
              <w:t xml:space="preserve">1 10          18</w:t>
            </w:r>
            <w:r>
              <w:br/>
            </w:r>
            <w:r>
              <w:rPr>
                <w:rStyle w:val="VerbatimChar"/>
              </w:rPr>
              <w:t xml:space="preserve">2 18          18</w:t>
            </w:r>
            <w:r>
              <w:br/>
            </w:r>
            <w:r>
              <w:rPr>
                <w:rStyle w:val="VerbatimChar"/>
              </w:rPr>
              <w:t xml:space="preserve">3 24          18</w:t>
            </w:r>
          </w:p>
          <w:p>
            <w:pPr>
              <w:pStyle w:val="SourceCode"/>
            </w:pPr>
            <w:r>
              <w:br/>
            </w:r>
            <w:r>
              <w:rPr>
                <w:rStyle w:val="VerbatimChar"/>
              </w:rPr>
              <w:t xml:space="preserve">Call:</w:t>
            </w:r>
            <w:r>
              <w:br/>
            </w:r>
            <w:r>
              <w:rPr>
                <w:rStyle w:val="VerbatimChar"/>
              </w:rPr>
              <w:t xml:space="preserve">lm(formula = aumento ~ 1 + dummy_densidad_b + dummy_densidad_c, </w:t>
            </w:r>
            <w:r>
              <w:br/>
            </w:r>
            <w:r>
              <w:rPr>
                <w:rStyle w:val="VerbatimChar"/>
              </w:rPr>
              <w:t xml:space="preserve">    data = tilapias_dummy)</w:t>
            </w:r>
            <w:r>
              <w:br/>
            </w:r>
            <w:r>
              <w:br/>
            </w:r>
            <w:r>
              <w:rPr>
                <w:rStyle w:val="VerbatimChar"/>
              </w:rPr>
              <w:t xml:space="preserve">Residuals:</w:t>
            </w:r>
            <w:r>
              <w:br/>
            </w:r>
            <w:r>
              <w:rPr>
                <w:rStyle w:val="VerbatimChar"/>
              </w:rPr>
              <w:t xml:space="preserve">     Min       1Q   Median       3Q      Max </w:t>
            </w:r>
            <w:r>
              <w:br/>
            </w:r>
            <w:r>
              <w:rPr>
                <w:rStyle w:val="VerbatimChar"/>
              </w:rPr>
              <w:t xml:space="preserve">-154.100  -79.550   -6.222   82.250  131.200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270.80      20.78  13.029  &lt; 2e-16 ***</w:t>
            </w:r>
            <w:r>
              <w:br/>
            </w:r>
            <w:r>
              <w:rPr>
                <w:rStyle w:val="VerbatimChar"/>
              </w:rPr>
              <w:t xml:space="preserve">dummy_densidad_b   -81.80      29.39  -2.783  0.00754 ** </w:t>
            </w:r>
            <w:r>
              <w:br/>
            </w:r>
            <w:r>
              <w:rPr>
                <w:rStyle w:val="VerbatimChar"/>
              </w:rPr>
              <w:t xml:space="preserve">dummy_densidad_c  -142.58      29.39  -4.851  1.2e-05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88.18 on 51 degrees of freedom</w:t>
            </w:r>
            <w:r>
              <w:br/>
            </w:r>
            <w:r>
              <w:rPr>
                <w:rStyle w:val="VerbatimChar"/>
              </w:rPr>
              <w:t xml:space="preserve">Multiple R-squared:  0.3173,    Adjusted R-squared:  0.2905 </w:t>
            </w:r>
            <w:r>
              <w:br/>
            </w:r>
            <w:r>
              <w:rPr>
                <w:rStyle w:val="VerbatimChar"/>
              </w:rPr>
              <w:t xml:space="preserve">F-statistic: 11.85 on 2 and 51 DF,  p-value: 5.937e-05</w:t>
            </w:r>
          </w:p>
          <w:p>
            <w:pPr>
              <w:pStyle w:val="SourceCode"/>
            </w:pPr>
            <w:r>
              <w:br/>
            </w:r>
            <w:r>
              <w:rPr>
                <w:rStyle w:val="VerbatimChar"/>
              </w:rPr>
              <w:t xml:space="preserve">Call:</w:t>
            </w:r>
            <w:r>
              <w:br/>
            </w:r>
            <w:r>
              <w:rPr>
                <w:rStyle w:val="VerbatimChar"/>
              </w:rPr>
              <w:t xml:space="preserve">lm(formula = aumento ~ densidad, data = tilapias)</w:t>
            </w:r>
            <w:r>
              <w:br/>
            </w:r>
            <w:r>
              <w:br/>
            </w:r>
            <w:r>
              <w:rPr>
                <w:rStyle w:val="VerbatimChar"/>
              </w:rPr>
              <w:t xml:space="preserve">Residuals:</w:t>
            </w:r>
            <w:r>
              <w:br/>
            </w:r>
            <w:r>
              <w:rPr>
                <w:rStyle w:val="VerbatimChar"/>
              </w:rPr>
              <w:t xml:space="preserve">     Min       1Q   Median       3Q      Max </w:t>
            </w:r>
            <w:r>
              <w:br/>
            </w:r>
            <w:r>
              <w:rPr>
                <w:rStyle w:val="VerbatimChar"/>
              </w:rPr>
              <w:t xml:space="preserve">-154.100  -79.550   -6.222   82.250  131.200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270.80      20.78  13.029  &lt; 2e-16 ***</w:t>
            </w:r>
            <w:r>
              <w:br/>
            </w:r>
            <w:r>
              <w:rPr>
                <w:rStyle w:val="VerbatimChar"/>
              </w:rPr>
              <w:t xml:space="preserve">densidad18    -81.80      29.39  -2.783  0.00754 ** </w:t>
            </w:r>
            <w:r>
              <w:br/>
            </w:r>
            <w:r>
              <w:rPr>
                <w:rStyle w:val="VerbatimChar"/>
              </w:rPr>
              <w:t xml:space="preserve">densidad24   -142.58      29.39  -4.851  1.2e-05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88.18 on 51 degrees of freedom</w:t>
            </w:r>
            <w:r>
              <w:br/>
            </w:r>
            <w:r>
              <w:rPr>
                <w:rStyle w:val="VerbatimChar"/>
              </w:rPr>
              <w:t xml:space="preserve">Multiple R-squared:  0.3173,    Adjusted R-squared:  0.2905 </w:t>
            </w:r>
            <w:r>
              <w:br/>
            </w:r>
            <w:r>
              <w:rPr>
                <w:rStyle w:val="VerbatimChar"/>
              </w:rPr>
              <w:t xml:space="preserve">F-statistic: 11.85 on 2 and 51 DF,  p-value: 5.937e-05</w:t>
            </w:r>
          </w:p>
          <w:p>
            <w:pPr>
              <w:pStyle w:val="FirstParagraph"/>
            </w:pPr>
            <w:pPr>
              <w:spacing w:after="16"/>
            </w:pPr>
            <w:r>
              <w:t xml:space="preserve">Como se observa, ambos enfoques dan el mismo resultado.</w:t>
            </w:r>
          </w:p>
        </w:tc>
      </w:tr>
    </w:tbl>
    <w:bookmarkEnd w:id="51"/>
    <w:bookmarkStart w:id="57" w:name="producción-maíz-2009"/>
    <w:p>
      <w:pPr>
        <w:pStyle w:val="Heading2"/>
      </w:pPr>
      <w:r>
        <w:t xml:space="preserve">3 Producción Maíz 2009</w:t>
      </w:r>
    </w:p>
    <w:p>
      <w:pPr>
        <w:pStyle w:val="BlockText"/>
      </w:pPr>
      <w:r>
        <w:t xml:space="preserve">Estos datos provienen de un estudio del maíz en un área periurbana. Aunque hay más variables en la base, para este ejercicio queremos construir un modelo que permita predecir la producción de 2009 (variable produccion_2009) a partir de las hectáreas sembradas (ha_maiz). ¿Qué tan bueno es este modelo para realizar predicciones? Utiliza todos los recursos vistos en clase para contestar. NOTA. Elimina el dato con producción de 2009 igual a cero, pues el entrevistador ha reportado que se trata de un error de captura</w:t>
      </w:r>
    </w:p>
    <w:p>
      <w:pPr>
        <w:numPr>
          <w:ilvl w:val="0"/>
          <w:numId w:val="1006"/>
        </w:numPr>
        <w:pStyle w:val="Compact"/>
      </w:pPr>
      <w:r>
        <w:t xml:space="preserve">Primero eliminamos datos con error (</w:t>
      </w:r>
      <w:r>
        <w:rPr>
          <w:rStyle w:val="VerbatimChar"/>
        </w:rPr>
        <w:t xml:space="preserve">produccion_2009 = 0</w:t>
      </w:r>
      <w:r>
        <w:t xml:space="preserve">):</w:t>
      </w:r>
    </w:p>
    <w:p>
      <w:pPr>
        <w:numPr>
          <w:ilvl w:val="0"/>
          <w:numId w:val="1007"/>
        </w:numPr>
        <w:pStyle w:val="Compact"/>
      </w:pPr>
      <w:r>
        <w:t xml:space="preserve">Ahora, realizamos el</w:t>
      </w:r>
      <w:r>
        <w:t xml:space="preserve"> </w:t>
      </w:r>
      <w:r>
        <w:rPr>
          <w:iCs/>
          <w:i/>
        </w:rPr>
        <w:t xml:space="preserve">modelado estadístico</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tbl-lmtoluca"/>
          <w:p>
            <w:pPr>
              <w:jc w:val="center"/>
            </w:pPr>
            <w:pPr>
              <w:jc w:val="start"/>
              <w:spacing w:before="200"/>
              <w:pStyle w:val="ImageCaption"/>
            </w:pPr>
            <w:r>
              <w:t xml:space="preserve">Table 4: Producción de 2009 a partir de hectáreas de maíz</w:t>
            </w:r>
          </w:p>
          <w:p>
            <w:pPr>
              <w:pStyle w:val="Compact"/>
              <w:jc w:val="center"/>
            </w:pPr>
            <w:r>
              <w:t xml:space="preserve">produccion_2009 ~ ha_maiz</w:t>
            </w:r>
          </w:p>
          <w:tbl>
            <w:tblPr>
              <w:tblStyle w:val="Table"/>
              <w:tblW w:type="auto" w:w="0"/>
              <w:tblLook w:firstRow="0" w:lastRow="0" w:firstColumn="0" w:lastColumn="0" w:noHBand="0" w:noVBand="0" w:val="0000"/>
              <w:jc w:val="start"/>
              <w:tblCaption w:val="produccion_2009 ~ ha_maiz"/>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produccion 2009</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3.41</w:t>
                  </w:r>
                  <w:r>
                    <w:t xml:space="preserve"> </w:t>
                  </w:r>
                </w:p>
              </w:tc>
              <w:tc>
                <w:tcPr/>
                <w:p>
                  <w:pPr>
                    <w:pStyle w:val="Compact"/>
                    <w:jc w:val="left"/>
                    <w:jc w:val="center"/>
                  </w:pPr>
                  <w:r>
                    <w:t xml:space="preserve">-1070.72 – 1077.53</w:t>
                  </w:r>
                </w:p>
              </w:tc>
              <w:tc>
                <w:tcPr/>
                <w:p>
                  <w:pPr>
                    <w:pStyle w:val="Compact"/>
                    <w:jc w:val="left"/>
                    <w:jc w:val="center"/>
                  </w:pPr>
                  <w:r>
                    <w:t xml:space="preserve">0.995</w:t>
                  </w:r>
                </w:p>
              </w:tc>
            </w:tr>
            <w:tr>
              <w:tc>
                <w:tcPr/>
                <w:p>
                  <w:pPr>
                    <w:pStyle w:val="Compact"/>
                    <w:jc w:val="left"/>
                    <w:jc w:val="center"/>
                  </w:pPr>
                  <w:r>
                    <w:t xml:space="preserve">ha maiz</w:t>
                  </w:r>
                </w:p>
              </w:tc>
              <w:tc>
                <w:tcPr/>
                <w:p>
                  <w:pPr>
                    <w:pStyle w:val="Compact"/>
                    <w:jc w:val="left"/>
                    <w:jc w:val="center"/>
                  </w:pPr>
                  <w:r>
                    <w:t xml:space="preserve">1969.97</w:t>
                  </w:r>
                  <w:r>
                    <w:t xml:space="preserve"> </w:t>
                  </w:r>
                  <w:r>
                    <w:rPr>
                      <w:vertAlign w:val="superscript"/>
                    </w:rPr>
                    <w:t xml:space="preserve">***</w:t>
                  </w:r>
                </w:p>
              </w:tc>
              <w:tc>
                <w:tcPr/>
                <w:p>
                  <w:pPr>
                    <w:pStyle w:val="Compact"/>
                    <w:jc w:val="left"/>
                    <w:jc w:val="center"/>
                  </w:pPr>
                  <w:r>
                    <w:t xml:space="preserve">1592.37 – 2347.57</w:t>
                  </w:r>
                </w:p>
              </w:tc>
              <w:tc>
                <w:tcPr/>
                <w:p>
                  <w:pPr>
                    <w:pStyle w:val="Compact"/>
                    <w:jc w:val="left"/>
                    <w:jc w:val="center"/>
                  </w:pPr>
                  <w:r>
                    <w:rPr>
                      <w:bCs/>
                      <w:b/>
                    </w:rPr>
                    <w:t xml:space="preserve">&lt;0.001</w:t>
                  </w:r>
                </w:p>
              </w:tc>
            </w:tr>
            <w:tr>
              <w:tc>
                <w:tcPr/>
                <w:p>
                  <w:pPr>
                    <w:pStyle w:val="Compact"/>
                    <w:jc w:val="left"/>
                    <w:jc w:val="center"/>
                  </w:pPr>
                  <w:r>
                    <w:t xml:space="preserve">Observations</w:t>
                  </w:r>
                </w:p>
              </w:tc>
              <w:tc>
                <w:tcPr>
                  <w:gridSpan w:val="3"/>
                </w:tcPr>
                <w:p>
                  <w:pPr>
                    <w:pStyle w:val="Compact"/>
                    <w:jc w:val="left"/>
                    <w:jc w:val="center"/>
                  </w:pPr>
                  <w:r>
                    <w:t xml:space="preserve">82</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0.574 / 0.569</w:t>
                  </w:r>
                </w:p>
              </w:tc>
            </w:tr>
            <w:tr>
              <w:tc>
                <w:tcPr>
                  <w:gridSpan w:val="4"/>
                </w:tcPr>
                <w:p>
                  <w:pPr>
                    <w:pStyle w:val="Compact"/>
                    <w:jc w:val="right"/>
                    <w:jc w:val="center"/>
                  </w:pPr>
                  <w:r>
                    <w:t xml:space="preserve">* p&lt;0.05   ** p&lt;0.01   *** p&lt;0.001</w:t>
                  </w:r>
                </w:p>
              </w:tc>
            </w:tr>
          </w:tbl>
          <w:bookmarkEnd w:id="52"/>
          <w:p/>
        </w:tc>
      </w:tr>
    </w:tbl>
    <w:p>
      <w:pPr>
        <w:pStyle w:val="BodyText"/>
      </w:pPr>
      <w:r>
        <w:t xml:space="preserve">Ajustamos un modelo lineal (estimado usando OLS) para predecir la producción produccion de 2009 a partir de las hectáreas de maíz (fórmula: produccion_2009 ~ ha_maiz). El modelo explica una proporción de varianza estadísticamente significativa y sustancial (R2 = 0.57, F(1, 80) = 107.79, p &lt; .001, R2 ajustado = 0.57).</w:t>
      </w:r>
    </w:p>
    <w:p>
      <w:pPr>
        <w:numPr>
          <w:ilvl w:val="0"/>
          <w:numId w:val="1008"/>
        </w:numPr>
        <w:pStyle w:val="Compact"/>
      </w:pPr>
      <w:r>
        <w:t xml:space="preserve">El intercepto del modelo, correspondiente a ha_maiz = 0, está en 3.41 (IC del 95% [-1070.72, 1077.53], t(80) = 6.31e-03, p = 0.995).</w:t>
      </w:r>
    </w:p>
    <w:p>
      <w:pPr>
        <w:pStyle w:val="FirstParagraph"/>
      </w:pPr>
      <w:r>
        <w:t xml:space="preserve">Dentro de este modelo:</w:t>
      </w:r>
    </w:p>
    <w:p>
      <w:pPr>
        <w:numPr>
          <w:ilvl w:val="0"/>
          <w:numId w:val="1009"/>
        </w:numPr>
        <w:pStyle w:val="Compact"/>
      </w:pPr>
      <w:r>
        <w:t xml:space="preserve">El efecto de ha maiz es estadísticamente significativo y positivo (beta = 1969.97, IC del 95% [1592.37, 2347.57], t(80) = 10.38, p &lt; .001; beta estandarizada = 0.76, IC del 95% [0.61, 0.90])</w:t>
      </w:r>
    </w:p>
    <w:p>
      <w:pPr>
        <w:pStyle w:val="FirstParagraph"/>
      </w:pPr>
      <w:r>
        <w:t xml:space="preserve">Los parámetros estandarizados se obtuvieron ajustando el modelo en una versión estandarizada del conjunto de datos. Los intervalos de confianza del 95% (IC) y los</w:t>
      </w:r>
      <w:r>
        <w:t xml:space="preserve"> </w:t>
      </w:r>
      <w:r>
        <w:rPr>
          <w:iCs/>
          <w:i/>
        </w:rPr>
        <w:t xml:space="preserve">p-values</w:t>
      </w:r>
      <w:r>
        <w:t xml:space="preserve"> </w:t>
      </w:r>
      <w:r>
        <w:t xml:space="preserve">se calcularon utilizando una aproximación de la distribución t de Wald.</w:t>
      </w:r>
    </w:p>
    <w:p>
      <w:pPr>
        <w:pStyle w:val="BodyText"/>
      </w:pPr>
      <w:r>
        <w:t xml:space="preserve">Ahora, revisamos los supuestos del modelo:</w:t>
      </w:r>
    </w:p>
    <w:tbl>
      <w:tblPr>
        <w:tblStyle w:val="Table"/>
        <w:tblW w:type="pct" w:w="5000"/>
        <w:tblLook w:firstRow="0" w:lastRow="0" w:firstColumn="0" w:lastColumn="0" w:noHBand="0" w:noVBand="0" w:val="0000"/>
        <w:jc w:val="start"/>
        <w:tblLayout w:type="fixed"/>
      </w:tblPr>
      <w:tblGrid>
        <w:gridCol w:w="7920"/>
      </w:tblGrid>
      <w:tr>
        <w:tc>
          <w:tcPr/>
          <w:bookmarkStart w:id="56" w:name="fig-lmtolucasupuestos"/>
          <w:p>
            <w:pPr>
              <w:pStyle w:val="Compact"/>
              <w:jc w:val="center"/>
            </w:pPr>
            <w:r>
              <w:drawing>
                <wp:inline>
                  <wp:extent cx="4620126" cy="3696101"/>
                  <wp:effectExtent b="0" l="0" r="0" t="0"/>
                  <wp:docPr descr="" title="" id="54" name="Picture"/>
                  <a:graphic>
                    <a:graphicData uri="http://schemas.openxmlformats.org/drawingml/2006/picture">
                      <pic:pic>
                        <pic:nvPicPr>
                          <pic:cNvPr descr="index_files/figure-docx/fig-lmtolucasupuestos-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Supuestos del modelo lineal con un predictor</w:t>
            </w:r>
          </w:p>
          <w:bookmarkEnd w:id="56"/>
        </w:tc>
      </w:tr>
    </w:tbl>
    <w:bookmarkEnd w:id="57"/>
    <w:bookmarkStart w:id="64" w:name="maíz-ii"/>
    <w:p>
      <w:pPr>
        <w:pStyle w:val="Heading2"/>
      </w:pPr>
      <w:r>
        <w:t xml:space="preserve">4 Maíz II</w:t>
      </w:r>
    </w:p>
    <w:p>
      <w:pPr>
        <w:pStyle w:val="BlockText"/>
      </w:pPr>
      <w:r>
        <w:t xml:space="preserve">Utilizando de nuevo los datos del estudio de maíz periurbano, realiza una comparación entre la producción del 2009 entre las diferentes comunidades. Sabemos que la producción está asociada con el área sembrada, por lo que quisiéramos tomar esto en cuenta en nuestro análisis al comparar las comunidades, i.e. queremos incorporar la covariable hectáreas sembradas de maíz (ha_maiz). ¿Hay diferencias en producción entre los sitios tomando en cuenta las hectáreas sembradas de maíz? Aunque no se detecte una diferencia significativa entre comunidades, ¿cuál sería la ecuación de regresión para cada comunidad (la finalidad es ejercitar el uso de las variables dummy)? Genera la gráfica correspondiente con tres rectas, una para cada comunidad a partir de las ecuaciones que generaste para cada comunidad.</w:t>
      </w:r>
    </w:p>
    <w:p>
      <w:pPr>
        <w:pStyle w:val="FirstParagraph"/>
      </w:pPr>
      <w:r>
        <w:t xml:space="preserve">R automáticamente toma una de las categorías como referencia, por lo que necesitamos generar manualmente las variables</w:t>
      </w:r>
      <w:r>
        <w:t xml:space="preserve"> </w:t>
      </w:r>
      <w:r>
        <w:rPr>
          <w:iCs/>
          <w:i/>
        </w:rPr>
        <w:t xml:space="preserve">dummy</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8" w:name="tbl-aovproducciondos"/>
          <w:p>
            <w:pPr>
              <w:jc w:val="center"/>
            </w:pPr>
            <w:pPr>
              <w:jc w:val="start"/>
              <w:spacing w:before="200"/>
              <w:pStyle w:val="ImageCaption"/>
            </w:pPr>
            <w:r>
              <w:t xml:space="preserve">Table 5: Modelo lineal con dos predictores</w:t>
            </w:r>
          </w:p>
          <w:p>
            <w:pPr>
              <w:pStyle w:val="Compact"/>
              <w:jc w:val="center"/>
            </w:pPr>
            <w:r>
              <w:t xml:space="preserve">produccion_2009 ~ ha_maiz + comunidad</w:t>
            </w:r>
          </w:p>
          <w:tbl>
            <w:tblPr>
              <w:tblStyle w:val="Table"/>
              <w:tblW w:type="auto" w:w="0"/>
              <w:tblLook w:firstRow="0" w:lastRow="0" w:firstColumn="0" w:lastColumn="0" w:noHBand="0" w:noVBand="0" w:val="0000"/>
              <w:jc w:val="start"/>
              <w:tblCaption w:val="produccion_2009 ~ ha_maiz + comunidad"/>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produccion 2009</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121.76</w:t>
                  </w:r>
                  <w:r>
                    <w:t xml:space="preserve"> </w:t>
                  </w:r>
                </w:p>
              </w:tc>
              <w:tc>
                <w:tcPr/>
                <w:p>
                  <w:pPr>
                    <w:pStyle w:val="Compact"/>
                    <w:jc w:val="left"/>
                    <w:jc w:val="center"/>
                  </w:pPr>
                  <w:r>
                    <w:t xml:space="preserve">-1568.54 – 1812.05</w:t>
                  </w:r>
                </w:p>
              </w:tc>
              <w:tc>
                <w:tcPr/>
                <w:p>
                  <w:pPr>
                    <w:pStyle w:val="Compact"/>
                    <w:jc w:val="left"/>
                    <w:jc w:val="center"/>
                  </w:pPr>
                  <w:r>
                    <w:t xml:space="preserve">0.886</w:t>
                  </w:r>
                </w:p>
              </w:tc>
            </w:tr>
            <w:tr>
              <w:tc>
                <w:tcPr/>
                <w:p>
                  <w:pPr>
                    <w:pStyle w:val="Compact"/>
                    <w:jc w:val="left"/>
                    <w:jc w:val="center"/>
                  </w:pPr>
                  <w:r>
                    <w:t xml:space="preserve">ha maiz</w:t>
                  </w:r>
                </w:p>
              </w:tc>
              <w:tc>
                <w:tcPr/>
                <w:p>
                  <w:pPr>
                    <w:pStyle w:val="Compact"/>
                    <w:jc w:val="left"/>
                    <w:jc w:val="center"/>
                  </w:pPr>
                  <w:r>
                    <w:t xml:space="preserve">1936.41</w:t>
                  </w:r>
                  <w:r>
                    <w:t xml:space="preserve"> </w:t>
                  </w:r>
                  <w:r>
                    <w:rPr>
                      <w:vertAlign w:val="superscript"/>
                    </w:rPr>
                    <w:t xml:space="preserve">***</w:t>
                  </w:r>
                </w:p>
              </w:tc>
              <w:tc>
                <w:tcPr/>
                <w:p>
                  <w:pPr>
                    <w:pStyle w:val="Compact"/>
                    <w:jc w:val="left"/>
                    <w:jc w:val="center"/>
                  </w:pPr>
                  <w:r>
                    <w:t xml:space="preserve">1491.20 – 2381.63</w:t>
                  </w:r>
                </w:p>
              </w:tc>
              <w:tc>
                <w:tcPr/>
                <w:p>
                  <w:pPr>
                    <w:pStyle w:val="Compact"/>
                    <w:jc w:val="left"/>
                    <w:jc w:val="center"/>
                  </w:pPr>
                  <w:r>
                    <w:rPr>
                      <w:bCs/>
                      <w:b/>
                    </w:rPr>
                    <w:t xml:space="preserve">&lt;0.001</w:t>
                  </w:r>
                </w:p>
              </w:tc>
            </w:tr>
            <w:tr>
              <w:tc>
                <w:tcPr/>
                <w:p>
                  <w:pPr>
                    <w:pStyle w:val="Compact"/>
                    <w:jc w:val="left"/>
                    <w:jc w:val="center"/>
                  </w:pPr>
                  <w:r>
                    <w:t xml:space="preserve">comunidad [paredon]</w:t>
                  </w:r>
                </w:p>
              </w:tc>
              <w:tc>
                <w:tcPr/>
                <w:p>
                  <w:pPr>
                    <w:pStyle w:val="Compact"/>
                    <w:jc w:val="left"/>
                    <w:jc w:val="center"/>
                  </w:pPr>
                  <w:r>
                    <w:t xml:space="preserve">154.83</w:t>
                  </w:r>
                  <w:r>
                    <w:t xml:space="preserve"> </w:t>
                  </w:r>
                </w:p>
              </w:tc>
              <w:tc>
                <w:tcPr/>
                <w:p>
                  <w:pPr>
                    <w:pStyle w:val="Compact"/>
                    <w:jc w:val="left"/>
                    <w:jc w:val="center"/>
                  </w:pPr>
                  <w:r>
                    <w:t xml:space="preserve">-2252.40 – 2562.07</w:t>
                  </w:r>
                </w:p>
              </w:tc>
              <w:tc>
                <w:tcPr/>
                <w:p>
                  <w:pPr>
                    <w:pStyle w:val="Compact"/>
                    <w:jc w:val="left"/>
                    <w:jc w:val="center"/>
                  </w:pPr>
                  <w:r>
                    <w:t xml:space="preserve">0.898</w:t>
                  </w:r>
                </w:p>
              </w:tc>
            </w:tr>
            <w:tr>
              <w:tc>
                <w:tcPr/>
                <w:p>
                  <w:pPr>
                    <w:pStyle w:val="Compact"/>
                    <w:jc w:val="left"/>
                    <w:jc w:val="center"/>
                  </w:pPr>
                  <w:r>
                    <w:t xml:space="preserve">comunidad [sanfrancisco]</w:t>
                  </w:r>
                </w:p>
              </w:tc>
              <w:tc>
                <w:tcPr/>
                <w:p>
                  <w:pPr>
                    <w:pStyle w:val="Compact"/>
                    <w:jc w:val="left"/>
                    <w:jc w:val="center"/>
                  </w:pPr>
                  <w:r>
                    <w:t xml:space="preserve">-220.45</w:t>
                  </w:r>
                  <w:r>
                    <w:t xml:space="preserve"> </w:t>
                  </w:r>
                </w:p>
              </w:tc>
              <w:tc>
                <w:tcPr/>
                <w:p>
                  <w:pPr>
                    <w:pStyle w:val="Compact"/>
                    <w:jc w:val="left"/>
                    <w:jc w:val="center"/>
                  </w:pPr>
                  <w:r>
                    <w:t xml:space="preserve">-2212.24 – 1771.33</w:t>
                  </w:r>
                </w:p>
              </w:tc>
              <w:tc>
                <w:tcPr/>
                <w:p>
                  <w:pPr>
                    <w:pStyle w:val="Compact"/>
                    <w:jc w:val="left"/>
                    <w:jc w:val="center"/>
                  </w:pPr>
                  <w:r>
                    <w:t xml:space="preserve">0.826</w:t>
                  </w:r>
                </w:p>
              </w:tc>
            </w:tr>
            <w:tr>
              <w:tc>
                <w:tcPr/>
                <w:p>
                  <w:pPr>
                    <w:pStyle w:val="Compact"/>
                    <w:jc w:val="left"/>
                    <w:jc w:val="center"/>
                  </w:pPr>
                  <w:r>
                    <w:t xml:space="preserve">Observations</w:t>
                  </w:r>
                </w:p>
              </w:tc>
              <w:tc>
                <w:tcPr>
                  <w:gridSpan w:val="3"/>
                </w:tcPr>
                <w:p>
                  <w:pPr>
                    <w:pStyle w:val="Compact"/>
                    <w:jc w:val="left"/>
                    <w:jc w:val="center"/>
                  </w:pPr>
                  <w:r>
                    <w:t xml:space="preserve">82</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0.575 / 0.558</w:t>
                  </w:r>
                </w:p>
              </w:tc>
            </w:tr>
            <w:tr>
              <w:tc>
                <w:tcPr>
                  <w:gridSpan w:val="4"/>
                </w:tcPr>
                <w:p>
                  <w:pPr>
                    <w:pStyle w:val="Compact"/>
                    <w:jc w:val="right"/>
                    <w:jc w:val="center"/>
                  </w:pPr>
                  <w:r>
                    <w:t xml:space="preserve">* p&lt;0.05   ** p&lt;0.01   *** p&lt;0.001</w:t>
                  </w:r>
                </w:p>
              </w:tc>
            </w:tr>
          </w:tbl>
          <w:bookmarkEnd w:id="58"/>
          <w:p/>
        </w:tc>
      </w:tr>
    </w:tbl>
    <w:p>
      <w:pPr>
        <w:pStyle w:val="BodyText"/>
      </w:pPr>
      <w:r>
        <w:t xml:space="preserve">Sin embargo, también podemos hacer las variables</w:t>
      </w:r>
      <w:r>
        <w:t xml:space="preserve"> </w:t>
      </w:r>
      <w:r>
        <w:rPr>
          <w:iCs/>
          <w:i/>
        </w:rPr>
        <w:t xml:space="preserve">dummy</w:t>
      </w:r>
      <w:r>
        <w:t xml:space="preserve"> </w:t>
      </w:r>
      <w:r>
        <w:t xml:space="preserve">manualmente (a manera de un</w:t>
      </w:r>
      <w:r>
        <w:t xml:space="preserve"> </w:t>
      </w:r>
      <w:r>
        <w:rPr>
          <w:iCs/>
          <w:i/>
        </w:rPr>
        <w:t xml:space="preserve">ANCOVA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9" w:name="tbl-aovproducciondosdummy"/>
          <w:p>
            <w:pPr>
              <w:jc w:val="center"/>
            </w:pPr>
            <w:pPr>
              <w:jc w:val="start"/>
              <w:spacing w:before="200"/>
              <w:pStyle w:val="ImageCaption"/>
            </w:pPr>
            <w:r>
              <w:t xml:space="preserve">Table 6: Modelo lineal con predictores dummy</w:t>
            </w:r>
          </w:p>
          <w:p>
            <w:pPr>
              <w:pStyle w:val="Compact"/>
              <w:jc w:val="center"/>
            </w:pPr>
            <w:r>
              <w:t xml:space="preserve">produccion_2009 ~ ha_maiz + dummy_comunidad_b + dummy_comunidad_c</w:t>
            </w:r>
          </w:p>
          <w:tbl>
            <w:tblPr>
              <w:tblStyle w:val="Table"/>
              <w:tblW w:type="auto" w:w="0"/>
              <w:tblLook w:firstRow="0" w:lastRow="0" w:firstColumn="0" w:lastColumn="0" w:noHBand="0" w:noVBand="0" w:val="0000"/>
              <w:jc w:val="start"/>
              <w:tblCaption w:val="produccion_2009 ~ ha_maiz + dummy_comunidad_b + dummy_comunidad_c"/>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produccion 2009</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121.76</w:t>
                  </w:r>
                  <w:r>
                    <w:t xml:space="preserve"> </w:t>
                  </w:r>
                </w:p>
              </w:tc>
              <w:tc>
                <w:tcPr/>
                <w:p>
                  <w:pPr>
                    <w:pStyle w:val="Compact"/>
                    <w:jc w:val="left"/>
                    <w:jc w:val="center"/>
                  </w:pPr>
                  <w:r>
                    <w:t xml:space="preserve">-1568.54 – 1812.05</w:t>
                  </w:r>
                </w:p>
              </w:tc>
              <w:tc>
                <w:tcPr/>
                <w:p>
                  <w:pPr>
                    <w:pStyle w:val="Compact"/>
                    <w:jc w:val="left"/>
                    <w:jc w:val="center"/>
                  </w:pPr>
                  <w:r>
                    <w:t xml:space="preserve">0.886</w:t>
                  </w:r>
                </w:p>
              </w:tc>
            </w:tr>
            <w:tr>
              <w:tc>
                <w:tcPr/>
                <w:p>
                  <w:pPr>
                    <w:pStyle w:val="Compact"/>
                    <w:jc w:val="left"/>
                    <w:jc w:val="center"/>
                  </w:pPr>
                  <w:r>
                    <w:t xml:space="preserve">ha maiz</w:t>
                  </w:r>
                </w:p>
              </w:tc>
              <w:tc>
                <w:tcPr/>
                <w:p>
                  <w:pPr>
                    <w:pStyle w:val="Compact"/>
                    <w:jc w:val="left"/>
                    <w:jc w:val="center"/>
                  </w:pPr>
                  <w:r>
                    <w:t xml:space="preserve">1936.41</w:t>
                  </w:r>
                  <w:r>
                    <w:t xml:space="preserve"> </w:t>
                  </w:r>
                  <w:r>
                    <w:rPr>
                      <w:vertAlign w:val="superscript"/>
                    </w:rPr>
                    <w:t xml:space="preserve">***</w:t>
                  </w:r>
                </w:p>
              </w:tc>
              <w:tc>
                <w:tcPr/>
                <w:p>
                  <w:pPr>
                    <w:pStyle w:val="Compact"/>
                    <w:jc w:val="left"/>
                    <w:jc w:val="center"/>
                  </w:pPr>
                  <w:r>
                    <w:t xml:space="preserve">1491.20 – 2381.63</w:t>
                  </w:r>
                </w:p>
              </w:tc>
              <w:tc>
                <w:tcPr/>
                <w:p>
                  <w:pPr>
                    <w:pStyle w:val="Compact"/>
                    <w:jc w:val="left"/>
                    <w:jc w:val="center"/>
                  </w:pPr>
                  <w:r>
                    <w:rPr>
                      <w:bCs/>
                      <w:b/>
                    </w:rPr>
                    <w:t xml:space="preserve">&lt;0.001</w:t>
                  </w:r>
                </w:p>
              </w:tc>
            </w:tr>
            <w:tr>
              <w:tc>
                <w:tcPr/>
                <w:p>
                  <w:pPr>
                    <w:pStyle w:val="Compact"/>
                    <w:jc w:val="left"/>
                    <w:jc w:val="center"/>
                  </w:pPr>
                  <w:r>
                    <w:t xml:space="preserve">dummy comunidad b</w:t>
                  </w:r>
                </w:p>
              </w:tc>
              <w:tc>
                <w:tcPr/>
                <w:p>
                  <w:pPr>
                    <w:pStyle w:val="Compact"/>
                    <w:jc w:val="left"/>
                    <w:jc w:val="center"/>
                  </w:pPr>
                  <w:r>
                    <w:t xml:space="preserve">154.83</w:t>
                  </w:r>
                  <w:r>
                    <w:t xml:space="preserve"> </w:t>
                  </w:r>
                </w:p>
              </w:tc>
              <w:tc>
                <w:tcPr/>
                <w:p>
                  <w:pPr>
                    <w:pStyle w:val="Compact"/>
                    <w:jc w:val="left"/>
                    <w:jc w:val="center"/>
                  </w:pPr>
                  <w:r>
                    <w:t xml:space="preserve">-2252.40 – 2562.07</w:t>
                  </w:r>
                </w:p>
              </w:tc>
              <w:tc>
                <w:tcPr/>
                <w:p>
                  <w:pPr>
                    <w:pStyle w:val="Compact"/>
                    <w:jc w:val="left"/>
                    <w:jc w:val="center"/>
                  </w:pPr>
                  <w:r>
                    <w:t xml:space="preserve">0.898</w:t>
                  </w:r>
                </w:p>
              </w:tc>
            </w:tr>
            <w:tr>
              <w:tc>
                <w:tcPr/>
                <w:p>
                  <w:pPr>
                    <w:pStyle w:val="Compact"/>
                    <w:jc w:val="left"/>
                    <w:jc w:val="center"/>
                  </w:pPr>
                  <w:r>
                    <w:t xml:space="preserve">dummy comunidad c</w:t>
                  </w:r>
                </w:p>
              </w:tc>
              <w:tc>
                <w:tcPr/>
                <w:p>
                  <w:pPr>
                    <w:pStyle w:val="Compact"/>
                    <w:jc w:val="left"/>
                    <w:jc w:val="center"/>
                  </w:pPr>
                  <w:r>
                    <w:t xml:space="preserve">-220.45</w:t>
                  </w:r>
                  <w:r>
                    <w:t xml:space="preserve"> </w:t>
                  </w:r>
                </w:p>
              </w:tc>
              <w:tc>
                <w:tcPr/>
                <w:p>
                  <w:pPr>
                    <w:pStyle w:val="Compact"/>
                    <w:jc w:val="left"/>
                    <w:jc w:val="center"/>
                  </w:pPr>
                  <w:r>
                    <w:t xml:space="preserve">-2212.24 – 1771.33</w:t>
                  </w:r>
                </w:p>
              </w:tc>
              <w:tc>
                <w:tcPr/>
                <w:p>
                  <w:pPr>
                    <w:pStyle w:val="Compact"/>
                    <w:jc w:val="left"/>
                    <w:jc w:val="center"/>
                  </w:pPr>
                  <w:r>
                    <w:t xml:space="preserve">0.826</w:t>
                  </w:r>
                </w:p>
              </w:tc>
            </w:tr>
            <w:tr>
              <w:tc>
                <w:tcPr/>
                <w:p>
                  <w:pPr>
                    <w:pStyle w:val="Compact"/>
                    <w:jc w:val="left"/>
                    <w:jc w:val="center"/>
                  </w:pPr>
                  <w:r>
                    <w:t xml:space="preserve">Observations</w:t>
                  </w:r>
                </w:p>
              </w:tc>
              <w:tc>
                <w:tcPr>
                  <w:gridSpan w:val="3"/>
                </w:tcPr>
                <w:p>
                  <w:pPr>
                    <w:pStyle w:val="Compact"/>
                    <w:jc w:val="left"/>
                    <w:jc w:val="center"/>
                  </w:pPr>
                  <w:r>
                    <w:t xml:space="preserve">82</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0.575 / 0.558</w:t>
                  </w:r>
                </w:p>
              </w:tc>
            </w:tr>
            <w:tr>
              <w:tc>
                <w:tcPr>
                  <w:gridSpan w:val="4"/>
                </w:tcPr>
                <w:p>
                  <w:pPr>
                    <w:pStyle w:val="Compact"/>
                    <w:jc w:val="right"/>
                    <w:jc w:val="center"/>
                  </w:pPr>
                  <w:r>
                    <w:t xml:space="preserve">* p&lt;0.05   ** p&lt;0.01   *** p&lt;0.001</w:t>
                  </w:r>
                </w:p>
              </w:tc>
            </w:tr>
          </w:tbl>
          <w:bookmarkEnd w:id="59"/>
          <w:p/>
        </w:tc>
      </w:tr>
    </w:tbl>
    <w:p>
      <w:pPr>
        <w:pStyle w:val="BodyText"/>
      </w:pPr>
      <w:r>
        <w:t xml:space="preserve">Los coeficientes de los modelos corresponden a las hectáreas sembradas y para las diferencias entre las comunidades (ajustadas por las hectáreas). Esto nos permite interpretar cómo difiere la producción entre comunidades, controlando por el tamaño del área sembrada.</w:t>
      </w:r>
    </w:p>
    <w:p>
      <w:pPr>
        <w:pStyle w:val="BodyText"/>
      </w:pPr>
      <w:r>
        <w:t xml:space="preserve">Nuestro modelo sugiere que añadir la comunidad al modelo no explica los cambios en la producción de 2009.</w:t>
      </w:r>
    </w:p>
    <w:p>
      <w:pPr>
        <w:numPr>
          <w:ilvl w:val="0"/>
          <w:numId w:val="1010"/>
        </w:numPr>
        <w:pStyle w:val="Compact"/>
      </w:pPr>
      <w:r>
        <w:t xml:space="preserve">Las ecuaciones de regresión para nuestros modelos son:</w:t>
      </w:r>
    </w:p>
    <w:p>
      <w:pPr>
        <w:pStyle w:val="FirstParagraph"/>
      </w:pPr>
      <m:oMathPara>
        <m:oMathParaPr>
          <m:jc m:val="center"/>
        </m:oMathParaPr>
        <m:oMath>
          <m:r>
            <m:rPr>
              <m:sty m:val="p"/>
            </m:rPr>
            <m:t>produccion_2009</m:t>
          </m:r>
          <m:r>
            <m:rPr>
              <m:sty m:val="p"/>
            </m:rPr>
            <m:t>=</m:t>
          </m:r>
          <m:r>
            <m:t>α</m:t>
          </m:r>
          <m:r>
            <m:rPr>
              <m:sty m:val="p"/>
            </m:rPr>
            <m:t>+</m:t>
          </m:r>
          <m:sSub>
            <m:e>
              <m:r>
                <m:t>β</m:t>
              </m:r>
            </m:e>
            <m:sub>
              <m:r>
                <m:t>1</m:t>
              </m:r>
            </m:sub>
          </m:sSub>
          <m:d>
            <m:dPr>
              <m:begChr m:val="("/>
              <m:endChr m:val=")"/>
              <m:sepChr m:val=""/>
              <m:grow/>
            </m:dPr>
            <m:e>
              <m:r>
                <m:rPr>
                  <m:sty m:val="p"/>
                </m:rPr>
                <m:t>ha_maiz</m:t>
              </m:r>
            </m:e>
          </m:d>
          <m:r>
            <m:rPr>
              <m:sty m:val="p"/>
            </m:rPr>
            <m:t>+</m:t>
          </m:r>
          <m:sSub>
            <m:e>
              <m:r>
                <m:t>β</m:t>
              </m:r>
            </m:e>
            <m:sub>
              <m:r>
                <m:t>2</m:t>
              </m:r>
            </m:sub>
          </m:sSub>
          <m:d>
            <m:dPr>
              <m:begChr m:val="("/>
              <m:endChr m:val=")"/>
              <m:sepChr m:val=""/>
              <m:grow/>
            </m:dPr>
            <m:e>
              <m:sSub>
                <m:e>
                  <m:r>
                    <m:rPr>
                      <m:sty m:val="p"/>
                    </m:rPr>
                    <m:t>comunidad</m:t>
                  </m:r>
                </m:e>
                <m:sub>
                  <m:r>
                    <m:rPr>
                      <m:sty m:val="p"/>
                    </m:rPr>
                    <m:t>paredon</m:t>
                  </m:r>
                </m:sub>
              </m:sSub>
            </m:e>
          </m:d>
          <m:r>
            <m:rPr>
              <m:sty m:val="p"/>
            </m:rPr>
            <m:t>+</m:t>
          </m:r>
          <m:sSub>
            <m:e>
              <m:r>
                <m:t>β</m:t>
              </m:r>
            </m:e>
            <m:sub>
              <m:r>
                <m:t>3</m:t>
              </m:r>
            </m:sub>
          </m:sSub>
          <m:d>
            <m:dPr>
              <m:begChr m:val="("/>
              <m:endChr m:val=")"/>
              <m:sepChr m:val=""/>
              <m:grow/>
            </m:dPr>
            <m:e>
              <m:sSub>
                <m:e>
                  <m:r>
                    <m:rPr>
                      <m:sty m:val="p"/>
                    </m:rPr>
                    <m:t>comunidad</m:t>
                  </m:r>
                </m:e>
                <m:sub>
                  <m:r>
                    <m:rPr>
                      <m:sty m:val="p"/>
                    </m:rPr>
                    <m:t>sanfrancisco</m:t>
                  </m:r>
                </m:sub>
              </m:sSub>
            </m:e>
          </m:d>
          <m:r>
            <m:rPr>
              <m:sty m:val="p"/>
            </m:rPr>
            <m:t>+</m:t>
          </m:r>
          <m:r>
            <m:t>ϵ</m:t>
          </m:r>
        </m:oMath>
      </m:oMathPara>
    </w:p>
    <w:p>
      <w:pPr>
        <w:pStyle w:val="FirstParagraph"/>
      </w:pPr>
      <m:oMathPara>
        <m:oMathParaPr>
          <m:jc m:val="center"/>
        </m:oMathParaPr>
        <m:oMath>
          <m:r>
            <m:rPr>
              <m:sty m:val="p"/>
            </m:rPr>
            <m:t>produccion_2009</m:t>
          </m:r>
          <m:r>
            <m:rPr>
              <m:sty m:val="p"/>
            </m:rPr>
            <m:t>=</m:t>
          </m:r>
          <m:r>
            <m:t>α</m:t>
          </m:r>
          <m:r>
            <m:rPr>
              <m:sty m:val="p"/>
            </m:rPr>
            <m:t>+</m:t>
          </m:r>
          <m:sSub>
            <m:e>
              <m:r>
                <m:t>β</m:t>
              </m:r>
            </m:e>
            <m:sub>
              <m:r>
                <m:t>1</m:t>
              </m:r>
            </m:sub>
          </m:sSub>
          <m:d>
            <m:dPr>
              <m:begChr m:val="("/>
              <m:endChr m:val=")"/>
              <m:sepChr m:val=""/>
              <m:grow/>
            </m:dPr>
            <m:e>
              <m:r>
                <m:rPr>
                  <m:sty m:val="p"/>
                </m:rPr>
                <m:t>ha_maiz</m:t>
              </m:r>
            </m:e>
          </m:d>
          <m:r>
            <m:rPr>
              <m:sty m:val="p"/>
            </m:rPr>
            <m:t>+</m:t>
          </m:r>
          <m:sSub>
            <m:e>
              <m:r>
                <m:t>β</m:t>
              </m:r>
            </m:e>
            <m:sub>
              <m:r>
                <m:t>2</m:t>
              </m:r>
            </m:sub>
          </m:sSub>
          <m:d>
            <m:dPr>
              <m:begChr m:val="("/>
              <m:endChr m:val=")"/>
              <m:sepChr m:val=""/>
              <m:grow/>
            </m:dPr>
            <m:e>
              <m:r>
                <m:rPr>
                  <m:sty m:val="p"/>
                </m:rPr>
                <m:t>dummy_comunidad_b</m:t>
              </m:r>
            </m:e>
          </m:d>
          <m:r>
            <m:rPr>
              <m:sty m:val="p"/>
            </m:rPr>
            <m:t>+</m:t>
          </m:r>
          <m:sSub>
            <m:e>
              <m:r>
                <m:t>β</m:t>
              </m:r>
            </m:e>
            <m:sub>
              <m:r>
                <m:t>3</m:t>
              </m:r>
            </m:sub>
          </m:sSub>
          <m:d>
            <m:dPr>
              <m:begChr m:val="("/>
              <m:endChr m:val=")"/>
              <m:sepChr m:val=""/>
              <m:grow/>
            </m:dPr>
            <m:e>
              <m:r>
                <m:rPr>
                  <m:sty m:val="p"/>
                </m:rPr>
                <m:t>dummy_comunidad_c</m:t>
              </m:r>
            </m:e>
          </m:d>
          <m:r>
            <m:rPr>
              <m:sty m:val="p"/>
            </m:rPr>
            <m:t>+</m:t>
          </m:r>
          <m:r>
            <m:t>ϵ</m:t>
          </m:r>
        </m:oMath>
      </m:oMathPara>
    </w:p>
    <w:p>
      <w:pPr>
        <w:pStyle w:val="FirstParagraph"/>
      </w:pPr>
      <w:r>
        <w:t xml:space="preserve">Como se observa, ambos enfoques dan exactamente el mismo resultado.</w:t>
      </w:r>
    </w:p>
    <w:p>
      <w:pPr>
        <w:numPr>
          <w:ilvl w:val="0"/>
          <w:numId w:val="1011"/>
        </w:numPr>
        <w:pStyle w:val="Compact"/>
      </w:pPr>
      <w:r>
        <w:t xml:space="preserve">Visualización del modelo con las Rectas de Regresión para cada comunidad:</w:t>
      </w:r>
    </w:p>
    <w:tbl>
      <w:tblPr>
        <w:tblStyle w:val="Table"/>
        <w:tblW w:type="pct" w:w="5000"/>
        <w:tblLook w:firstRow="0" w:lastRow="0" w:firstColumn="0" w:lastColumn="0" w:noHBand="0" w:noVBand="0" w:val="0000"/>
        <w:jc w:val="start"/>
        <w:tblLayout w:type="fixed"/>
      </w:tblPr>
      <w:tblGrid>
        <w:gridCol w:w="7920"/>
      </w:tblGrid>
      <w:tr>
        <w:tc>
          <w:tcPr/>
          <w:bookmarkStart w:id="63" w:name="fig-produccionrectas"/>
          <w:p>
            <w:pPr>
              <w:pStyle w:val="Compact"/>
              <w:jc w:val="center"/>
            </w:pPr>
            <w:r>
              <w:drawing>
                <wp:inline>
                  <wp:extent cx="4620126" cy="3696101"/>
                  <wp:effectExtent b="0" l="0" r="0" t="0"/>
                  <wp:docPr descr="" title="" id="61" name="Picture"/>
                  <a:graphic>
                    <a:graphicData uri="http://schemas.openxmlformats.org/drawingml/2006/picture">
                      <pic:pic>
                        <pic:nvPicPr>
                          <pic:cNvPr descr="index_files/figure-docx/fig-produccionrectas-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Regresión lineal del modelo con comunidades</w:t>
            </w:r>
          </w:p>
          <w:bookmarkEnd w:id="63"/>
        </w:tc>
      </w:tr>
    </w:tbl>
    <w:bookmarkEnd w:id="64"/>
    <w:bookmarkStart w:id="153" w:name="aves-de-australia"/>
    <w:p>
      <w:pPr>
        <w:pStyle w:val="Heading2"/>
      </w:pPr>
      <w:r>
        <w:t xml:space="preserve">5 Aves de Australia</w:t>
      </w:r>
    </w:p>
    <w:p>
      <w:pPr>
        <w:pStyle w:val="BlockText"/>
      </w:pPr>
      <w:r>
        <w:t xml:space="preserve">Entender qué aspectos del ambiente y de las actividades humanas afectan la abundancia de organismos es un aspecto muy importante para la conservación de áreas naturales. En 1987 se colectaron datos de aves en 56 parches de vegetación natural en Australia. En este estudio se registró la abundancia de aves (abundancia) y algunas variables que serán utilizadas como predictoras de esta abundancia, incluyendo el área del parche medido (area), el tiempo en años en que dicho parche ha quedado aislado del resto de la vegetación natural (anos.aislam), la distancia al parche de vegetación más cercano (dist), la distancia al parche más grande de vegetación en el área (dist.parche.grande), la cantidad de ganado presente en el parche (ganado, medido de 1 a 5 donde 1 es poco ganado y 5 es abundante ganado), y la altitud. Se tienen en total seis variables predictoras. OJO: Revisa que exista una relación lineal entre la variable de respuesta y las predictoras. Es posible que algunas requieran una transformación.</w:t>
      </w:r>
    </w:p>
    <w:bookmarkStart w:id="77" w:name="relación-lineal-y-transformaciones"/>
    <w:p>
      <w:pPr>
        <w:pStyle w:val="Heading3"/>
      </w:pPr>
      <w:r>
        <w:t xml:space="preserve">5.1 Relación Lineal y transformaciones</w:t>
      </w:r>
    </w:p>
    <w:p>
      <w:pPr>
        <w:numPr>
          <w:ilvl w:val="0"/>
          <w:numId w:val="1012"/>
        </w:numPr>
        <w:pStyle w:val="Compact"/>
      </w:pPr>
      <w:r>
        <w:t xml:space="preserve">Hacemos un gráfico con las 6 variables predictoras y añadimos una correlación de Pearson para evaluar la relación lineal.</w:t>
      </w:r>
    </w:p>
    <w:tbl>
      <w:tblPr>
        <w:tblStyle w:val="Table"/>
        <w:tblW w:type="pct" w:w="5000"/>
        <w:tblLook w:firstRow="0" w:lastRow="0" w:firstColumn="0" w:lastColumn="0" w:noHBand="0" w:noVBand="0" w:val="0000"/>
        <w:jc w:val="start"/>
        <w:tblLayout w:type="fixed"/>
      </w:tblPr>
      <w:tblGrid>
        <w:gridCol w:w="7920"/>
      </w:tblGrid>
      <w:tr>
        <w:tc>
          <w:tcPr/>
          <w:bookmarkStart w:id="68" w:name="fig-linealA"/>
          <w:p>
            <w:pPr>
              <w:pStyle w:val="Compact"/>
              <w:jc w:val="center"/>
            </w:pPr>
            <w:r>
              <w:drawing>
                <wp:inline>
                  <wp:extent cx="4620126" cy="3696101"/>
                  <wp:effectExtent b="0" l="0" r="0" t="0"/>
                  <wp:docPr descr="" title="" id="66" name="Picture"/>
                  <a:graphic>
                    <a:graphicData uri="http://schemas.openxmlformats.org/drawingml/2006/picture">
                      <pic:pic>
                        <pic:nvPicPr>
                          <pic:cNvPr descr="index_files/figure-docx/fig-linealA-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Relación lineal de variables predictoras</w:t>
            </w:r>
          </w:p>
          <w:bookmarkEnd w:id="68"/>
        </w:tc>
      </w:tr>
    </w:tbl>
    <w:p>
      <w:pPr>
        <w:numPr>
          <w:ilvl w:val="0"/>
          <w:numId w:val="1013"/>
        </w:numPr>
      </w:pPr>
      <w:r>
        <w:t xml:space="preserve">altitud no se ve mal, pero tal vez podría mejorar con log?</w:t>
      </w:r>
    </w:p>
    <w:p>
      <w:pPr>
        <w:numPr>
          <w:ilvl w:val="0"/>
          <w:numId w:val="1013"/>
        </w:numPr>
      </w:pPr>
      <w:r>
        <w:t xml:space="preserve">anos.aislam no se ve mal, pero tal vez podría mejorar con log?</w:t>
      </w:r>
    </w:p>
    <w:p>
      <w:pPr>
        <w:numPr>
          <w:ilvl w:val="0"/>
          <w:numId w:val="1013"/>
        </w:numPr>
      </w:pPr>
      <w:r>
        <w:t xml:space="preserve">area, remover outliers o log?</w:t>
      </w:r>
    </w:p>
    <w:p>
      <w:pPr>
        <w:numPr>
          <w:ilvl w:val="0"/>
          <w:numId w:val="1013"/>
        </w:numPr>
      </w:pPr>
      <w:r>
        <w:t xml:space="preserve">dist, remover outliers o log?</w:t>
      </w:r>
    </w:p>
    <w:p>
      <w:pPr>
        <w:numPr>
          <w:ilvl w:val="0"/>
          <w:numId w:val="1013"/>
        </w:numPr>
      </w:pPr>
      <w:r>
        <w:t xml:space="preserve">dist.parche.grande tal vez podría mejorar con log?</w:t>
      </w:r>
    </w:p>
    <w:p>
      <w:pPr>
        <w:numPr>
          <w:ilvl w:val="0"/>
          <w:numId w:val="1013"/>
        </w:numPr>
      </w:pPr>
      <w:r>
        <w:t xml:space="preserve">ganado parece bien</w:t>
      </w:r>
    </w:p>
    <w:tbl>
      <w:tblPr>
        <w:tblStyle w:val="Table"/>
        <w:tblW w:type="pct" w:w="5000"/>
        <w:tblLook w:firstRow="0" w:lastRow="0" w:firstColumn="0" w:lastColumn="0" w:noHBand="0" w:noVBand="0" w:val="0000"/>
        <w:jc w:val="start"/>
        <w:tblLayout w:type="fixed"/>
      </w:tblPr>
      <w:tblGrid>
        <w:gridCol w:w="7920"/>
      </w:tblGrid>
      <w:tr>
        <w:tc>
          <w:tcPr/>
          <w:bookmarkStart w:id="72" w:name="fig-linealB"/>
          <w:p>
            <w:pPr>
              <w:pStyle w:val="Compact"/>
              <w:jc w:val="center"/>
            </w:pPr>
            <w:r>
              <w:drawing>
                <wp:inline>
                  <wp:extent cx="4620126" cy="3696101"/>
                  <wp:effectExtent b="0" l="0" r="0" t="0"/>
                  <wp:docPr descr="" title="" id="70" name="Picture"/>
                  <a:graphic>
                    <a:graphicData uri="http://schemas.openxmlformats.org/drawingml/2006/picture">
                      <pic:pic>
                        <pic:nvPicPr>
                          <pic:cNvPr descr="index_files/figure-docx/fig-linealB-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Relación lineal de variables predictoras log transformadas</w:t>
            </w:r>
          </w:p>
          <w:bookmarkEnd w:id="72"/>
        </w:tc>
      </w:tr>
    </w:tbl>
    <w:p>
      <w:pPr>
        <w:pStyle w:val="BodyText"/>
      </w:pPr>
      <w:r>
        <w:t xml:space="preserve">En comparación con</w:t>
      </w:r>
      <w:r>
        <w:t xml:space="preserve"> </w:t>
      </w:r>
      <w:hyperlink w:anchor="fig-linealA">
        <w:r>
          <w:rPr>
            <w:rStyle w:val="Hyperlink"/>
          </w:rPr>
          <w:t xml:space="preserve">Figure 9</w:t>
        </w:r>
      </w:hyperlink>
      <w:r>
        <w:t xml:space="preserve">, la transformación log (</w:t>
      </w:r>
      <w:hyperlink w:anchor="fig-linealB">
        <w:r>
          <w:rPr>
            <w:rStyle w:val="Hyperlink"/>
          </w:rPr>
          <w:t xml:space="preserve">Figure 10</w:t>
        </w:r>
      </w:hyperlink>
      <w:r>
        <w:t xml:space="preserve">):</w:t>
      </w:r>
    </w:p>
    <w:p>
      <w:pPr>
        <w:numPr>
          <w:ilvl w:val="0"/>
          <w:numId w:val="1014"/>
        </w:numPr>
      </w:pPr>
      <w:r>
        <w:t xml:space="preserve">ahora parce que area mejoró</w:t>
      </w:r>
    </w:p>
    <w:p>
      <w:pPr>
        <w:numPr>
          <w:ilvl w:val="0"/>
          <w:numId w:val="1014"/>
        </w:numPr>
      </w:pPr>
      <w:r>
        <w:t xml:space="preserve">altitud y anos.aislam están mejor sin log</w:t>
      </w:r>
    </w:p>
    <w:p>
      <w:pPr>
        <w:numPr>
          <w:ilvl w:val="0"/>
          <w:numId w:val="1014"/>
        </w:numPr>
      </w:pPr>
      <w:r>
        <w:t xml:space="preserve">ganado queda igual</w:t>
      </w:r>
    </w:p>
    <w:p>
      <w:pPr>
        <w:numPr>
          <w:ilvl w:val="0"/>
          <w:numId w:val="1014"/>
        </w:numPr>
      </w:pPr>
      <w:r>
        <w:t xml:space="preserve">ver si dist mejora raiz/cuadrada o elevar al cuadrado / estandarizar (rescalar) / quitar outliers</w:t>
      </w:r>
    </w:p>
    <w:p>
      <w:pPr>
        <w:numPr>
          <w:ilvl w:val="0"/>
          <w:numId w:val="1014"/>
        </w:numPr>
      </w:pPr>
      <w:r>
        <w:t xml:space="preserve">ver si dist_parche_grande mejora mejora raiz/cuadrada o elevar al cuadrado / estandarizar (rescalar) / quitar outliers</w:t>
      </w:r>
    </w:p>
    <w:tbl>
      <w:tblPr>
        <w:tblStyle w:val="Table"/>
        <w:tblW w:type="pct" w:w="5000"/>
        <w:tblLook w:firstRow="0" w:lastRow="0" w:firstColumn="0" w:lastColumn="0" w:noHBand="0" w:noVBand="0" w:val="0000"/>
        <w:jc w:val="start"/>
        <w:tblLayout w:type="fixed"/>
      </w:tblPr>
      <w:tblGrid>
        <w:gridCol w:w="7920"/>
      </w:tblGrid>
      <w:tr>
        <w:tc>
          <w:tcPr/>
          <w:bookmarkStart w:id="76" w:name="fig-linealC"/>
          <w:p>
            <w:pPr>
              <w:pStyle w:val="Compact"/>
              <w:jc w:val="center"/>
            </w:pPr>
            <w:r>
              <w:drawing>
                <wp:inline>
                  <wp:extent cx="4620126" cy="3696101"/>
                  <wp:effectExtent b="0" l="0" r="0" t="0"/>
                  <wp:docPr descr="" title="" id="74" name="Picture"/>
                  <a:graphic>
                    <a:graphicData uri="http://schemas.openxmlformats.org/drawingml/2006/picture">
                      <pic:pic>
                        <pic:nvPicPr>
                          <pic:cNvPr descr="index_files/figure-docx/fig-linealC-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Relación lineal de variables predictoras quitando outliers</w:t>
            </w:r>
          </w:p>
          <w:bookmarkEnd w:id="76"/>
        </w:tc>
      </w:tr>
    </w:tbl>
    <w:p>
      <w:pPr>
        <w:numPr>
          <w:ilvl w:val="0"/>
          <w:numId w:val="1015"/>
        </w:numPr>
        <w:pStyle w:val="Compact"/>
      </w:pPr>
      <w:r>
        <w:t xml:space="preserve">En la</w:t>
      </w:r>
      <w:r>
        <w:t xml:space="preserve"> </w:t>
      </w:r>
      <w:hyperlink w:anchor="fig-linealC">
        <w:r>
          <w:rPr>
            <w:rStyle w:val="Hyperlink"/>
          </w:rPr>
          <w:t xml:space="preserve">Figure 11</w:t>
        </w:r>
      </w:hyperlink>
      <w:r>
        <w:t xml:space="preserve">, parece que</w:t>
      </w:r>
      <w:r>
        <w:t xml:space="preserve"> </w:t>
      </w:r>
      <w:r>
        <w:rPr>
          <w:rStyle w:val="VerbatimChar"/>
        </w:rPr>
        <w:t xml:space="preserve">dist</w:t>
      </w:r>
      <w:r>
        <w:t xml:space="preserve"> </w:t>
      </w:r>
      <w:r>
        <w:t xml:space="preserve">sin outliers mejoró bastante y</w:t>
      </w:r>
      <w:r>
        <w:t xml:space="preserve"> </w:t>
      </w:r>
      <w:r>
        <w:rPr>
          <w:rStyle w:val="VerbatimChar"/>
        </w:rPr>
        <w:t xml:space="preserve">dist.parche.grande</w:t>
      </w:r>
      <w:r>
        <w:t xml:space="preserve"> </w:t>
      </w:r>
      <w:r>
        <w:t xml:space="preserve">no parece mejorar con transformaciones (log, sqrt, ^2, ni eliminando outliers, ni centrando la media).</w:t>
      </w:r>
    </w:p>
    <w:bookmarkEnd w:id="77"/>
    <w:bookmarkStart w:id="96" w:name="lm-con-todos-los-predictores"/>
    <w:p>
      <w:pPr>
        <w:pStyle w:val="Heading3"/>
      </w:pPr>
      <w:r>
        <w:t xml:space="preserve">5.2 lm con todos los predictores</w:t>
      </w:r>
    </w:p>
    <w:p>
      <w:pPr>
        <w:pStyle w:val="FirstParagraph"/>
      </w:pPr>
      <w:r>
        <w:t xml:space="preserve">Ya con los datos transformados, hacemos el modelo lineal para predecir abundancia a partir de las 6 variables:</w:t>
      </w:r>
    </w:p>
    <w:tbl>
      <w:tblPr>
        <w:tblStyle w:val="Table"/>
        <w:tblW w:type="pct" w:w="5000"/>
        <w:tblLook w:firstRow="0" w:lastRow="0" w:firstColumn="0" w:lastColumn="0" w:noHBand="0" w:noVBand="0" w:val="0000"/>
        <w:jc w:val="start"/>
        <w:tblLayout w:type="fixed"/>
      </w:tblPr>
      <w:tblGrid>
        <w:gridCol w:w="7920"/>
      </w:tblGrid>
      <w:tr>
        <w:tc>
          <w:tcPr/>
          <w:bookmarkStart w:id="78" w:name="tbl-lmtodos"/>
          <w:p>
            <w:pPr>
              <w:jc w:val="center"/>
            </w:pPr>
            <w:pPr>
              <w:jc w:val="start"/>
              <w:spacing w:before="200"/>
              <w:pStyle w:val="ImageCaption"/>
            </w:pPr>
            <w:r>
              <w:t xml:space="preserve">Table 7: Modelo lineal con 6 predictores</w:t>
            </w:r>
          </w:p>
          <w:p>
            <w:pPr>
              <w:pStyle w:val="Compact"/>
              <w:jc w:val="center"/>
            </w:pPr>
            <w:r>
              <w:t xml:space="preserve">abund ~ altitud + anos.aislam + area_log + dist + dist.parche.grande + ganado_factor</w:t>
            </w:r>
          </w:p>
          <w:tbl>
            <w:tblPr>
              <w:tblStyle w:val="Table"/>
              <w:tblW w:type="auto" w:w="0"/>
              <w:tblLook w:firstRow="0" w:lastRow="0" w:firstColumn="0" w:lastColumn="0" w:noHBand="0" w:noVBand="0" w:val="0000"/>
              <w:jc w:val="start"/>
              <w:tblCaption w:val="abund ~ altitud + anos.aislam + area_log + dist + dist.parche.grande + ganado_factor"/>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abund</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52.71</w:t>
                  </w:r>
                  <w:r>
                    <w:t xml:space="preserve"> </w:t>
                  </w:r>
                </w:p>
              </w:tc>
              <w:tc>
                <w:tcPr/>
                <w:p>
                  <w:pPr>
                    <w:pStyle w:val="Compact"/>
                    <w:jc w:val="left"/>
                    <w:jc w:val="center"/>
                  </w:pPr>
                  <w:r>
                    <w:t xml:space="preserve">-175.10 – 280.51</w:t>
                  </w:r>
                </w:p>
              </w:tc>
              <w:tc>
                <w:tcPr/>
                <w:p>
                  <w:pPr>
                    <w:pStyle w:val="Compact"/>
                    <w:jc w:val="left"/>
                    <w:jc w:val="center"/>
                  </w:pPr>
                  <w:r>
                    <w:t xml:space="preserve">0.643</w:t>
                  </w:r>
                </w:p>
              </w:tc>
            </w:tr>
            <w:tr>
              <w:tc>
                <w:tcPr/>
                <w:p>
                  <w:pPr>
                    <w:pStyle w:val="Compact"/>
                    <w:jc w:val="left"/>
                    <w:jc w:val="center"/>
                  </w:pPr>
                  <w:r>
                    <w:t xml:space="preserve">altitud</w:t>
                  </w:r>
                </w:p>
              </w:tc>
              <w:tc>
                <w:tcPr/>
                <w:p>
                  <w:pPr>
                    <w:pStyle w:val="Compact"/>
                    <w:jc w:val="left"/>
                    <w:jc w:val="center"/>
                  </w:pPr>
                  <w:r>
                    <w:t xml:space="preserve">-0.00</w:t>
                  </w:r>
                  <w:r>
                    <w:t xml:space="preserve"> </w:t>
                  </w:r>
                </w:p>
              </w:tc>
              <w:tc>
                <w:tcPr/>
                <w:p>
                  <w:pPr>
                    <w:pStyle w:val="Compact"/>
                    <w:jc w:val="left"/>
                    <w:jc w:val="center"/>
                  </w:pPr>
                  <w:r>
                    <w:t xml:space="preserve">-0.05 – 0.05</w:t>
                  </w:r>
                </w:p>
              </w:tc>
              <w:tc>
                <w:tcPr/>
                <w:p>
                  <w:pPr>
                    <w:pStyle w:val="Compact"/>
                    <w:jc w:val="left"/>
                    <w:jc w:val="center"/>
                  </w:pPr>
                  <w:r>
                    <w:t xml:space="preserve">0.905</w:t>
                  </w:r>
                </w:p>
              </w:tc>
            </w:tr>
            <w:tr>
              <w:tc>
                <w:tcPr/>
                <w:p>
                  <w:pPr>
                    <w:pStyle w:val="Compact"/>
                    <w:jc w:val="left"/>
                    <w:jc w:val="center"/>
                  </w:pPr>
                  <w:r>
                    <w:t xml:space="preserve">anos.aislam</w:t>
                  </w:r>
                </w:p>
              </w:tc>
              <w:tc>
                <w:tcPr/>
                <w:p>
                  <w:pPr>
                    <w:pStyle w:val="Compact"/>
                    <w:jc w:val="left"/>
                    <w:jc w:val="center"/>
                  </w:pPr>
                  <w:r>
                    <w:t xml:space="preserve">-0.02</w:t>
                  </w:r>
                  <w:r>
                    <w:t xml:space="preserve"> </w:t>
                  </w:r>
                </w:p>
              </w:tc>
              <w:tc>
                <w:tcPr/>
                <w:p>
                  <w:pPr>
                    <w:pStyle w:val="Compact"/>
                    <w:jc w:val="left"/>
                    <w:jc w:val="center"/>
                  </w:pPr>
                  <w:r>
                    <w:t xml:space="preserve">-0.13 – 0.10</w:t>
                  </w:r>
                </w:p>
              </w:tc>
              <w:tc>
                <w:tcPr/>
                <w:p>
                  <w:pPr>
                    <w:pStyle w:val="Compact"/>
                    <w:jc w:val="left"/>
                    <w:jc w:val="center"/>
                  </w:pPr>
                  <w:r>
                    <w:t xml:space="preserve">0.747</w:t>
                  </w:r>
                </w:p>
              </w:tc>
            </w:tr>
            <w:tr>
              <w:tc>
                <w:tcPr/>
                <w:p>
                  <w:pPr>
                    <w:pStyle w:val="Compact"/>
                    <w:jc w:val="left"/>
                    <w:jc w:val="center"/>
                  </w:pPr>
                  <w:r>
                    <w:t xml:space="preserve">area_log</w:t>
                  </w:r>
                </w:p>
              </w:tc>
              <w:tc>
                <w:tcPr/>
                <w:p>
                  <w:pPr>
                    <w:pStyle w:val="Compact"/>
                    <w:jc w:val="left"/>
                    <w:jc w:val="center"/>
                  </w:pPr>
                  <w:r>
                    <w:t xml:space="preserve">3.26</w:t>
                  </w:r>
                  <w:r>
                    <w:t xml:space="preserve"> </w:t>
                  </w:r>
                  <w:r>
                    <w:rPr>
                      <w:vertAlign w:val="superscript"/>
                    </w:rPr>
                    <w:t xml:space="preserve">***</w:t>
                  </w:r>
                </w:p>
              </w:tc>
              <w:tc>
                <w:tcPr/>
                <w:p>
                  <w:pPr>
                    <w:pStyle w:val="Compact"/>
                    <w:jc w:val="left"/>
                    <w:jc w:val="center"/>
                  </w:pPr>
                  <w:r>
                    <w:t xml:space="preserve">1.99 – 4.53</w:t>
                  </w:r>
                </w:p>
              </w:tc>
              <w:tc>
                <w:tcPr/>
                <w:p>
                  <w:pPr>
                    <w:pStyle w:val="Compact"/>
                    <w:jc w:val="left"/>
                    <w:jc w:val="center"/>
                  </w:pPr>
                  <w:r>
                    <w:rPr>
                      <w:bCs/>
                      <w:b/>
                    </w:rPr>
                    <w:t xml:space="preserve">&lt;0.001</w:t>
                  </w:r>
                </w:p>
              </w:tc>
            </w:tr>
            <w:tr>
              <w:tc>
                <w:tcPr/>
                <w:p>
                  <w:pPr>
                    <w:pStyle w:val="Compact"/>
                    <w:jc w:val="left"/>
                    <w:jc w:val="center"/>
                  </w:pPr>
                  <w:r>
                    <w:t xml:space="preserve">dist</w:t>
                  </w:r>
                </w:p>
              </w:tc>
              <w:tc>
                <w:tcPr/>
                <w:p>
                  <w:pPr>
                    <w:pStyle w:val="Compact"/>
                    <w:jc w:val="left"/>
                    <w:jc w:val="center"/>
                  </w:pPr>
                  <w:r>
                    <w:t xml:space="preserve">-0.00</w:t>
                  </w:r>
                  <w:r>
                    <w:t xml:space="preserve"> </w:t>
                  </w:r>
                </w:p>
              </w:tc>
              <w:tc>
                <w:tcPr/>
                <w:p>
                  <w:pPr>
                    <w:pStyle w:val="Compact"/>
                    <w:jc w:val="left"/>
                    <w:jc w:val="center"/>
                  </w:pPr>
                  <w:r>
                    <w:t xml:space="preserve">-0.02 – 0.01</w:t>
                  </w:r>
                </w:p>
              </w:tc>
              <w:tc>
                <w:tcPr/>
                <w:p>
                  <w:pPr>
                    <w:pStyle w:val="Compact"/>
                    <w:jc w:val="left"/>
                    <w:jc w:val="center"/>
                  </w:pPr>
                  <w:r>
                    <w:t xml:space="preserve">0.608</w:t>
                  </w:r>
                </w:p>
              </w:tc>
            </w:tr>
            <w:tr>
              <w:tc>
                <w:tcPr/>
                <w:p>
                  <w:pPr>
                    <w:pStyle w:val="Compact"/>
                    <w:jc w:val="left"/>
                    <w:jc w:val="center"/>
                  </w:pPr>
                  <w:r>
                    <w:t xml:space="preserve">dist.parche.grande</w:t>
                  </w:r>
                </w:p>
              </w:tc>
              <w:tc>
                <w:tcPr/>
                <w:p>
                  <w:pPr>
                    <w:pStyle w:val="Compact"/>
                    <w:jc w:val="left"/>
                    <w:jc w:val="center"/>
                  </w:pPr>
                  <w:r>
                    <w:t xml:space="preserve">-0.00</w:t>
                  </w:r>
                  <w:r>
                    <w:t xml:space="preserve"> </w:t>
                  </w:r>
                </w:p>
              </w:tc>
              <w:tc>
                <w:tcPr/>
                <w:p>
                  <w:pPr>
                    <w:pStyle w:val="Compact"/>
                    <w:jc w:val="left"/>
                    <w:jc w:val="center"/>
                  </w:pPr>
                  <w:r>
                    <w:t xml:space="preserve">-0.00 – 0.00</w:t>
                  </w:r>
                </w:p>
              </w:tc>
              <w:tc>
                <w:tcPr/>
                <w:p>
                  <w:pPr>
                    <w:pStyle w:val="Compact"/>
                    <w:jc w:val="left"/>
                    <w:jc w:val="center"/>
                  </w:pPr>
                  <w:r>
                    <w:t xml:space="preserve">0.829</w:t>
                  </w:r>
                </w:p>
              </w:tc>
            </w:tr>
            <w:tr>
              <w:tc>
                <w:tcPr/>
                <w:p>
                  <w:pPr>
                    <w:pStyle w:val="Compact"/>
                    <w:jc w:val="left"/>
                    <w:jc w:val="center"/>
                  </w:pPr>
                  <w:r>
                    <w:t xml:space="preserve">ganado_factor2</w:t>
                  </w:r>
                </w:p>
              </w:tc>
              <w:tc>
                <w:tcPr/>
                <w:p>
                  <w:pPr>
                    <w:pStyle w:val="Compact"/>
                    <w:jc w:val="left"/>
                    <w:jc w:val="center"/>
                  </w:pPr>
                  <w:r>
                    <w:t xml:space="preserve">0.85</w:t>
                  </w:r>
                  <w:r>
                    <w:t xml:space="preserve"> </w:t>
                  </w:r>
                </w:p>
              </w:tc>
              <w:tc>
                <w:tcPr/>
                <w:p>
                  <w:pPr>
                    <w:pStyle w:val="Compact"/>
                    <w:jc w:val="left"/>
                    <w:jc w:val="center"/>
                  </w:pPr>
                  <w:r>
                    <w:t xml:space="preserve">-5.64 – 7.35</w:t>
                  </w:r>
                </w:p>
              </w:tc>
              <w:tc>
                <w:tcPr/>
                <w:p>
                  <w:pPr>
                    <w:pStyle w:val="Compact"/>
                    <w:jc w:val="left"/>
                    <w:jc w:val="center"/>
                  </w:pPr>
                  <w:r>
                    <w:t xml:space="preserve">0.793</w:t>
                  </w:r>
                </w:p>
              </w:tc>
            </w:tr>
            <w:tr>
              <w:tc>
                <w:tcPr/>
                <w:p>
                  <w:pPr>
                    <w:pStyle w:val="Compact"/>
                    <w:jc w:val="left"/>
                    <w:jc w:val="center"/>
                  </w:pPr>
                  <w:r>
                    <w:t xml:space="preserve">ganado_factor3</w:t>
                  </w:r>
                </w:p>
              </w:tc>
              <w:tc>
                <w:tcPr/>
                <w:p>
                  <w:pPr>
                    <w:pStyle w:val="Compact"/>
                    <w:jc w:val="left"/>
                    <w:jc w:val="center"/>
                  </w:pPr>
                  <w:r>
                    <w:t xml:space="preserve">0.00</w:t>
                  </w:r>
                  <w:r>
                    <w:t xml:space="preserve"> </w:t>
                  </w:r>
                </w:p>
              </w:tc>
              <w:tc>
                <w:tcPr/>
                <w:p>
                  <w:pPr>
                    <w:pStyle w:val="Compact"/>
                    <w:jc w:val="left"/>
                    <w:jc w:val="center"/>
                  </w:pPr>
                  <w:r>
                    <w:t xml:space="preserve">-5.84 – 5.84</w:t>
                  </w:r>
                </w:p>
              </w:tc>
              <w:tc>
                <w:tcPr/>
                <w:p>
                  <w:pPr>
                    <w:pStyle w:val="Compact"/>
                    <w:jc w:val="left"/>
                    <w:jc w:val="center"/>
                  </w:pPr>
                  <w:r>
                    <w:t xml:space="preserve">0.999</w:t>
                  </w:r>
                </w:p>
              </w:tc>
            </w:tr>
            <w:tr>
              <w:tc>
                <w:tcPr/>
                <w:p>
                  <w:pPr>
                    <w:pStyle w:val="Compact"/>
                    <w:jc w:val="left"/>
                    <w:jc w:val="center"/>
                  </w:pPr>
                  <w:r>
                    <w:t xml:space="preserve">ganado_factor4</w:t>
                  </w:r>
                </w:p>
              </w:tc>
              <w:tc>
                <w:tcPr/>
                <w:p>
                  <w:pPr>
                    <w:pStyle w:val="Compact"/>
                    <w:jc w:val="left"/>
                    <w:jc w:val="center"/>
                  </w:pPr>
                  <w:r>
                    <w:t xml:space="preserve">-1.20</w:t>
                  </w:r>
                  <w:r>
                    <w:t xml:space="preserve"> </w:t>
                  </w:r>
                </w:p>
              </w:tc>
              <w:tc>
                <w:tcPr/>
                <w:p>
                  <w:pPr>
                    <w:pStyle w:val="Compact"/>
                    <w:jc w:val="left"/>
                    <w:jc w:val="center"/>
                  </w:pPr>
                  <w:r>
                    <w:t xml:space="preserve">-7.69 – 5.29</w:t>
                  </w:r>
                </w:p>
              </w:tc>
              <w:tc>
                <w:tcPr/>
                <w:p>
                  <w:pPr>
                    <w:pStyle w:val="Compact"/>
                    <w:jc w:val="left"/>
                    <w:jc w:val="center"/>
                  </w:pPr>
                  <w:r>
                    <w:t xml:space="preserve">0.712</w:t>
                  </w:r>
                </w:p>
              </w:tc>
            </w:tr>
            <w:tr>
              <w:tc>
                <w:tcPr/>
                <w:p>
                  <w:pPr>
                    <w:pStyle w:val="Compact"/>
                    <w:jc w:val="left"/>
                    <w:jc w:val="center"/>
                  </w:pPr>
                  <w:r>
                    <w:t xml:space="preserve">ganado_factor5</w:t>
                  </w:r>
                </w:p>
              </w:tc>
              <w:tc>
                <w:tcPr/>
                <w:p>
                  <w:pPr>
                    <w:pStyle w:val="Compact"/>
                    <w:jc w:val="left"/>
                    <w:jc w:val="center"/>
                  </w:pPr>
                  <w:r>
                    <w:t xml:space="preserve">-11.97</w:t>
                  </w:r>
                  <w:r>
                    <w:t xml:space="preserve"> </w:t>
                  </w:r>
                  <w:r>
                    <w:rPr>
                      <w:vertAlign w:val="superscript"/>
                    </w:rPr>
                    <w:t xml:space="preserve">*</w:t>
                  </w:r>
                </w:p>
              </w:tc>
              <w:tc>
                <w:tcPr/>
                <w:p>
                  <w:pPr>
                    <w:pStyle w:val="Compact"/>
                    <w:jc w:val="left"/>
                    <w:jc w:val="center"/>
                  </w:pPr>
                  <w:r>
                    <w:t xml:space="preserve">-21.18 – -2.75</w:t>
                  </w:r>
                </w:p>
              </w:tc>
              <w:tc>
                <w:tcPr/>
                <w:p>
                  <w:pPr>
                    <w:pStyle w:val="Compact"/>
                    <w:jc w:val="left"/>
                    <w:jc w:val="center"/>
                  </w:pPr>
                  <w:r>
                    <w:rPr>
                      <w:bCs/>
                      <w:b/>
                    </w:rPr>
                    <w:t xml:space="preserve">0.012</w:t>
                  </w:r>
                </w:p>
              </w:tc>
            </w:tr>
            <w:tr>
              <w:tc>
                <w:tcPr/>
                <w:p>
                  <w:pPr>
                    <w:pStyle w:val="Compact"/>
                    <w:jc w:val="left"/>
                    <w:jc w:val="center"/>
                  </w:pPr>
                  <w:r>
                    <w:t xml:space="preserve">Observations</w:t>
                  </w:r>
                </w:p>
              </w:tc>
              <w:tc>
                <w:tcPr>
                  <w:gridSpan w:val="3"/>
                </w:tcPr>
                <w:p>
                  <w:pPr>
                    <w:pStyle w:val="Compact"/>
                    <w:jc w:val="left"/>
                    <w:jc w:val="center"/>
                  </w:pPr>
                  <w:r>
                    <w:t xml:space="preserve">55</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0.736 / 0.683</w:t>
                  </w:r>
                </w:p>
              </w:tc>
            </w:tr>
            <w:tr>
              <w:tc>
                <w:tcPr>
                  <w:gridSpan w:val="4"/>
                </w:tcPr>
                <w:p>
                  <w:pPr>
                    <w:pStyle w:val="Compact"/>
                    <w:jc w:val="right"/>
                    <w:jc w:val="center"/>
                  </w:pPr>
                  <w:r>
                    <w:t xml:space="preserve">* p&lt;0.05   ** p&lt;0.01   *** p&lt;0.001</w:t>
                  </w:r>
                </w:p>
              </w:tc>
            </w:tr>
          </w:tbl>
          <w:bookmarkEnd w:id="78"/>
          <w:p/>
        </w:tc>
      </w:tr>
    </w:tbl>
    <w:p>
      <w:pPr>
        <w:pStyle w:val="BodyText"/>
      </w:pPr>
      <w:r>
        <w:t xml:space="preserve">También podemos ver todas las comparaciones (contrastes) de nuestros factores:</w:t>
      </w:r>
    </w:p>
    <w:tbl>
      <w:tblPr>
        <w:tblStyle w:val="Table"/>
        <w:tblW w:type="pct" w:w="5000"/>
        <w:tblLook w:firstRow="0" w:lastRow="0" w:firstColumn="0" w:lastColumn="0" w:noHBand="0" w:noVBand="0" w:val="0000"/>
        <w:jc w:val="start"/>
        <w:tblLayout w:type="fixed"/>
      </w:tblPr>
      <w:tblGrid>
        <w:gridCol w:w="7920"/>
      </w:tblGrid>
      <w:tr>
        <w:tc>
          <w:tcPr/>
          <w:bookmarkStart w:id="79" w:name="tbl-lmtodoscontrastes"/>
          <w:p>
            <w:pPr>
              <w:jc w:val="center"/>
            </w:pPr>
            <w:pPr>
              <w:jc w:val="start"/>
              <w:spacing w:before="200"/>
              <w:pStyle w:val="ImageCaption"/>
            </w:pPr>
            <w:r>
              <w:t xml:space="preserve">Table 8: Contrastes del Modelo lineal con 6 predictores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1c6ef4c-04f6-4b77-b366-1248ceb5ae8e" w:name="tbl-lmtodoscontrast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c6ef4c-04f6-4b77-b366-1248ceb5ae8e"/>
            <w:r>
              <w:rPr>
                <w:rFonts/>
                <w:b w:val="true"/>
              </w:rPr>
              <w:t xml:space="preserve">: </w:t>
            </w:r>
            <w:r>
              <w:t xml:space="preserve">Contrastes del Modelo lineal con 6 predictores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463"/>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altitud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-0.05, 0.05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anos.aislam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0.747</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0.608</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dist.parche.grande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0.020</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79"/>
        </w:tc>
      </w:tr>
    </w:tbl>
    <w:p>
      <w:pPr>
        <w:pStyle w:val="BodyText"/>
      </w:pPr>
      <w:r>
        <w:t xml:space="preserve">Fórmula de regresión:</w:t>
      </w:r>
    </w:p>
    <w:p>
      <w:pPr>
        <w:pStyle w:val="BodyText"/>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r>
                <m:rPr>
                  <m:sty m:val="p"/>
                </m:rPr>
                <m:t>altitud</m:t>
              </m:r>
            </m:e>
          </m:d>
          <m:r>
            <m:rPr>
              <m:sty m:val="p"/>
            </m:rPr>
            <m:t>+</m:t>
          </m:r>
          <m:sSub>
            <m:e>
              <m:r>
                <m:t>β</m:t>
              </m:r>
            </m:e>
            <m:sub>
              <m:r>
                <m:t>2</m:t>
              </m:r>
            </m:sub>
          </m:sSub>
          <m:d>
            <m:dPr>
              <m:begChr m:val="("/>
              <m:endChr m:val=")"/>
              <m:sepChr m:val=""/>
              <m:grow/>
            </m:dPr>
            <m:e>
              <m:r>
                <m:rPr>
                  <m:sty m:val="p"/>
                </m:rPr>
                <m:t>anos.aislam</m:t>
              </m:r>
            </m:e>
          </m:d>
          <m:r>
            <m:rPr>
              <m:sty m:val="p"/>
            </m:rPr>
            <m:t>+</m:t>
          </m:r>
          <m:sSub>
            <m:e>
              <m:r>
                <m:t>β</m:t>
              </m:r>
            </m:e>
            <m:sub>
              <m:r>
                <m:t>3</m:t>
              </m:r>
            </m:sub>
          </m:sSub>
          <m:d>
            <m:dPr>
              <m:begChr m:val="("/>
              <m:endChr m:val=")"/>
              <m:sepChr m:val=""/>
              <m:grow/>
            </m:dPr>
            <m:e>
              <m:r>
                <m:rPr>
                  <m:sty m:val="p"/>
                </m:rPr>
                <m:t>area_log</m:t>
              </m:r>
            </m:e>
          </m:d>
          <m:r>
            <m:rPr>
              <m:sty m:val="p"/>
            </m:rPr>
            <m:t>+</m:t>
          </m:r>
          <m:sSub>
            <m:e>
              <m:r>
                <m:t>β</m:t>
              </m:r>
            </m:e>
            <m:sub>
              <m:r>
                <m:t>4</m:t>
              </m:r>
            </m:sub>
          </m:sSub>
          <m:d>
            <m:dPr>
              <m:begChr m:val="("/>
              <m:endChr m:val=")"/>
              <m:sepChr m:val=""/>
              <m:grow/>
            </m:dPr>
            <m:e>
              <m:r>
                <m:rPr>
                  <m:sty m:val="p"/>
                </m:rPr>
                <m:t>dist</m:t>
              </m:r>
            </m:e>
          </m:d>
          <m:r>
            <m:rPr>
              <m:sty m:val="p"/>
            </m:rPr>
            <m:t>+</m:t>
          </m:r>
          <m:sSub>
            <m:e>
              <m:r>
                <m:t>β</m:t>
              </m:r>
            </m:e>
            <m:sub>
              <m:r>
                <m:t>5</m:t>
              </m:r>
            </m:sub>
          </m:sSub>
          <m:d>
            <m:dPr>
              <m:begChr m:val="("/>
              <m:endChr m:val=")"/>
              <m:sepChr m:val=""/>
              <m:grow/>
            </m:dPr>
            <m:e>
              <m:r>
                <m:rPr>
                  <m:sty m:val="p"/>
                </m:rPr>
                <m:t>dist.parche.grande</m:t>
              </m:r>
            </m:e>
          </m:d>
          <m:r>
            <m:rPr>
              <m:sty m:val="p"/>
            </m:rPr>
            <m:t>+</m:t>
          </m:r>
          <m:sSub>
            <m:e>
              <m:r>
                <m:t>β</m:t>
              </m:r>
            </m:e>
            <m:sub>
              <m:r>
                <m:t>6</m:t>
              </m:r>
            </m:sub>
          </m:sSub>
          <m:d>
            <m:dPr>
              <m:begChr m:val="("/>
              <m:endChr m:val=")"/>
              <m:sepChr m:val=""/>
              <m:grow/>
            </m:dPr>
            <m:e>
              <m:sSub>
                <m:e>
                  <m:r>
                    <m:rPr>
                      <m:sty m:val="p"/>
                    </m:rPr>
                    <m:t>ganado_factor</m:t>
                  </m:r>
                </m:e>
                <m:sub>
                  <m:r>
                    <m:rPr>
                      <m:sty m:val="p"/>
                    </m:rPr>
                    <m:t>2</m:t>
                  </m:r>
                </m:sub>
              </m:sSub>
            </m:e>
          </m:d>
          <m:r>
            <m:rPr>
              <m:sty m:val="p"/>
            </m:rPr>
            <m:t>+</m:t>
          </m:r>
          <m:sSub>
            <m:e>
              <m:r>
                <m:t>β</m:t>
              </m:r>
            </m:e>
            <m:sub>
              <m:r>
                <m:t>7</m:t>
              </m:r>
            </m:sub>
          </m:sSub>
          <m:d>
            <m:dPr>
              <m:begChr m:val="("/>
              <m:endChr m:val=")"/>
              <m:sepChr m:val=""/>
              <m:grow/>
            </m:dPr>
            <m:e>
              <m:sSub>
                <m:e>
                  <m:r>
                    <m:rPr>
                      <m:sty m:val="p"/>
                    </m:rPr>
                    <m:t>ganado_factor</m:t>
                  </m:r>
                </m:e>
                <m:sub>
                  <m:r>
                    <m:rPr>
                      <m:sty m:val="p"/>
                    </m:rPr>
                    <m:t>3</m:t>
                  </m:r>
                </m:sub>
              </m:sSub>
            </m:e>
          </m:d>
          <m:r>
            <m:rPr>
              <m:sty m:val="p"/>
            </m:rPr>
            <m:t>+</m:t>
          </m:r>
          <m:sSub>
            <m:e>
              <m:r>
                <m:t>β</m:t>
              </m:r>
            </m:e>
            <m:sub>
              <m:r>
                <m:t>8</m:t>
              </m:r>
            </m:sub>
          </m:sSub>
          <m:d>
            <m:dPr>
              <m:begChr m:val="("/>
              <m:endChr m:val=")"/>
              <m:sepChr m:val=""/>
              <m:grow/>
            </m:dPr>
            <m:e>
              <m:sSub>
                <m:e>
                  <m:r>
                    <m:rPr>
                      <m:sty m:val="p"/>
                    </m:rPr>
                    <m:t>ganado_factor</m:t>
                  </m:r>
                </m:e>
                <m:sub>
                  <m:r>
                    <m:rPr>
                      <m:sty m:val="p"/>
                    </m:rPr>
                    <m:t>4</m:t>
                  </m:r>
                </m:sub>
              </m:sSub>
            </m:e>
          </m:d>
          <m:r>
            <m:rPr>
              <m:sty m:val="p"/>
            </m:rPr>
            <m:t>+</m:t>
          </m:r>
          <m:sSub>
            <m:e>
              <m:r>
                <m:t>β</m:t>
              </m:r>
            </m:e>
            <m:sub>
              <m:r>
                <m:t>9</m:t>
              </m:r>
            </m:sub>
          </m:sSub>
          <m:d>
            <m:dPr>
              <m:begChr m:val="("/>
              <m:endChr m:val=")"/>
              <m:sepChr m:val=""/>
              <m:grow/>
            </m:dPr>
            <m:e>
              <m:sSub>
                <m:e>
                  <m:r>
                    <m:rPr>
                      <m:sty m:val="p"/>
                    </m:rPr>
                    <m:t>ganado_factor</m:t>
                  </m:r>
                </m:e>
                <m:sub>
                  <m:r>
                    <m:rPr>
                      <m:sty m:val="p"/>
                    </m:rPr>
                    <m:t>5</m:t>
                  </m:r>
                </m:sub>
              </m:sSub>
            </m:e>
          </m:d>
          <m:r>
            <m:rPr>
              <m:sty m:val="p"/>
            </m:rPr>
            <m:t>+</m:t>
          </m:r>
          <m:r>
            <m:t>ϵ</m:t>
          </m:r>
        </m:oMath>
      </m:oMathPara>
    </w:p>
    <w:p>
      <w:pPr>
        <w:pStyle w:val="FirstParagraph"/>
      </w:pPr>
      <w:r>
        <w:t xml:space="preserve">Ajustamos un modelo lineal (estimado usando OLS) para predecir abundancia a partir de altitud, anos.aislam, area_log, dist, dist.parche.grande y ganado (</w:t>
      </w:r>
      <w:r>
        <w:rPr>
          <w:rStyle w:val="VerbatimChar"/>
        </w:rPr>
        <w:t xml:space="preserve">fórmula: abund ~ altitud + anos.aislam + area_log + dist + dist.parche.grande + ganado</w:t>
      </w:r>
      <w:r>
        <w:t xml:space="preserve">). El modelo explica una proporción de varianza estadísticamente significativa y sustancial (R2 = 0.70, F(6, 48) = 18.36, p &lt; .001, R2 ajustado = 0.66). El intercepto del modelo, correspondiente a altitud = 0, anos.aislam = 0, area_log = 0, dist = 0, dist.parche.grande = 0 y ganado = 0, está en -115.32 (IC del 95% [-286.79, 56.16], t(48) = -1.35, p = 0.183). Dentro de este modelo:</w:t>
      </w:r>
    </w:p>
    <w:p>
      <w:pPr>
        <w:numPr>
          <w:ilvl w:val="0"/>
          <w:numId w:val="1016"/>
        </w:numPr>
      </w:pPr>
      <w:r>
        <w:t xml:space="preserve">El efecto de la</w:t>
      </w:r>
      <w:r>
        <w:t xml:space="preserve"> </w:t>
      </w:r>
      <w:r>
        <w:rPr>
          <w:iCs/>
          <w:i/>
          <w:bCs/>
          <w:b/>
        </w:rPr>
        <w:t xml:space="preserve">altitud</w:t>
      </w:r>
      <w:r>
        <w:t xml:space="preserve"> </w:t>
      </w:r>
      <w:r>
        <w:t xml:space="preserve">es estadísticamente</w:t>
      </w:r>
      <w:r>
        <w:t xml:space="preserve"> </w:t>
      </w:r>
      <w:r>
        <w:rPr>
          <w:bCs/>
          <w:b/>
        </w:rPr>
        <w:t xml:space="preserve">no</w:t>
      </w:r>
      <w:r>
        <w:t xml:space="preserve"> </w:t>
      </w:r>
      <w:r>
        <w:t xml:space="preserve">significativo y positivo (beta = 1.39e-03, IC del 95% [-0.05, 0.05], t(48) = 0.06, p = 0.955; beta estandarizada = 5.80e-03, IC del 95% [-0.20, 0.21])</w:t>
      </w:r>
    </w:p>
    <w:p>
      <w:pPr>
        <w:numPr>
          <w:ilvl w:val="0"/>
          <w:numId w:val="1016"/>
        </w:numPr>
      </w:pPr>
      <w:r>
        <w:t xml:space="preserve">El efecto de</w:t>
      </w:r>
      <w:r>
        <w:t xml:space="preserve"> </w:t>
      </w:r>
      <w:r>
        <w:rPr>
          <w:iCs/>
          <w:i/>
          <w:bCs/>
          <w:b/>
        </w:rPr>
        <w:t xml:space="preserve">anos aislam</w:t>
      </w:r>
      <w:r>
        <w:t xml:space="preserve"> </w:t>
      </w:r>
      <w:r>
        <w:t xml:space="preserve">es estadísticamente</w:t>
      </w:r>
      <w:r>
        <w:t xml:space="preserve"> </w:t>
      </w:r>
      <w:r>
        <w:rPr>
          <w:bCs/>
          <w:b/>
        </w:rPr>
        <w:t xml:space="preserve">no</w:t>
      </w:r>
      <w:r>
        <w:t xml:space="preserve"> </w:t>
      </w:r>
      <w:r>
        <w:t xml:space="preserve">significativo y positivo (beta = 0.07, IC del 95% [-0.02, 0.15], t(48) = 1.63, p = 0.110; beta estandarizada = 0.17, IC del 95% [-0.04, 0.38])</w:t>
      </w:r>
    </w:p>
    <w:p>
      <w:pPr>
        <w:numPr>
          <w:ilvl w:val="0"/>
          <w:numId w:val="1016"/>
        </w:numPr>
      </w:pPr>
      <w:r>
        <w:t xml:space="preserve">El efecto de</w:t>
      </w:r>
      <w:r>
        <w:t xml:space="preserve"> </w:t>
      </w:r>
      <w:r>
        <w:rPr>
          <w:iCs/>
          <w:i/>
          <w:bCs/>
          <w:b/>
        </w:rPr>
        <w:t xml:space="preserve">area log</w:t>
      </w:r>
      <w:r>
        <w:t xml:space="preserve"> </w:t>
      </w:r>
      <w:r>
        <w:t xml:space="preserve">es estadísticamente significativo y positivo (beta = 3.53, IC del 95% [2.30, 4.76], t(48) = 5.78, p &lt; .001; beta estandarizada = 0.63, IC del 95% [0.41, 0.85])</w:t>
      </w:r>
    </w:p>
    <w:p>
      <w:pPr>
        <w:numPr>
          <w:ilvl w:val="0"/>
          <w:numId w:val="1016"/>
        </w:numPr>
      </w:pPr>
      <w:r>
        <w:t xml:space="preserve">El efecto de</w:t>
      </w:r>
      <w:r>
        <w:t xml:space="preserve"> </w:t>
      </w:r>
      <w:r>
        <w:rPr>
          <w:iCs/>
          <w:i/>
          <w:bCs/>
          <w:b/>
        </w:rPr>
        <w:t xml:space="preserve">dist</w:t>
      </w:r>
      <w:r>
        <w:t xml:space="preserve"> </w:t>
      </w:r>
      <w:r>
        <w:t xml:space="preserve">es estadísticamente</w:t>
      </w:r>
      <w:r>
        <w:t xml:space="preserve"> </w:t>
      </w:r>
      <w:r>
        <w:rPr>
          <w:bCs/>
          <w:b/>
        </w:rPr>
        <w:t xml:space="preserve">no</w:t>
      </w:r>
      <w:r>
        <w:t xml:space="preserve"> </w:t>
      </w:r>
      <w:r>
        <w:t xml:space="preserve">significativo y negativo (beta = -0.01, IC del 95% [-0.02, 2.93e-03], t(48) = -1.56, p = 0.125; beta estandarizada = -0.15, IC del 95% [-0.33, 0.04])</w:t>
      </w:r>
    </w:p>
    <w:p>
      <w:pPr>
        <w:numPr>
          <w:ilvl w:val="0"/>
          <w:numId w:val="1016"/>
        </w:numPr>
      </w:pPr>
      <w:r>
        <w:t xml:space="preserve">El efecto de</w:t>
      </w:r>
      <w:r>
        <w:t xml:space="preserve"> </w:t>
      </w:r>
      <w:r>
        <w:rPr>
          <w:iCs/>
          <w:i/>
          <w:bCs/>
          <w:b/>
        </w:rPr>
        <w:t xml:space="preserve">dist parche grande</w:t>
      </w:r>
      <w:r>
        <w:t xml:space="preserve"> </w:t>
      </w:r>
      <w:r>
        <w:t xml:space="preserve">es estadísticamente</w:t>
      </w:r>
      <w:r>
        <w:t xml:space="preserve"> </w:t>
      </w:r>
      <w:r>
        <w:rPr>
          <w:bCs/>
          <w:b/>
        </w:rPr>
        <w:t xml:space="preserve">no</w:t>
      </w:r>
      <w:r>
        <w:t xml:space="preserve"> </w:t>
      </w:r>
      <w:r>
        <w:t xml:space="preserve">significativo y negativo (beta = -9.26e-04, IC del 95% [-3.13e-03, 1.27e-03], t(48) = -0.85, p = 0.402; beta estandarizada = -0.08, IC del 95% [-0.27, 0.11])</w:t>
      </w:r>
    </w:p>
    <w:p>
      <w:pPr>
        <w:numPr>
          <w:ilvl w:val="0"/>
          <w:numId w:val="1016"/>
        </w:numPr>
      </w:pPr>
      <w:r>
        <w:t xml:space="preserve">El efecto de</w:t>
      </w:r>
      <w:r>
        <w:t xml:space="preserve"> </w:t>
      </w:r>
      <w:r>
        <w:rPr>
          <w:iCs/>
          <w:i/>
          <w:bCs/>
          <w:b/>
        </w:rPr>
        <w:t xml:space="preserve">ganado</w:t>
      </w:r>
      <w:r>
        <w:t xml:space="preserve"> </w:t>
      </w:r>
      <w:r>
        <w:t xml:space="preserve">es estadísticamente</w:t>
      </w:r>
      <w:r>
        <w:t xml:space="preserve"> </w:t>
      </w:r>
      <w:r>
        <w:rPr>
          <w:bCs/>
          <w:b/>
        </w:rPr>
        <w:t xml:space="preserve">no</w:t>
      </w:r>
      <w:r>
        <w:t xml:space="preserve"> </w:t>
      </w:r>
      <w:r>
        <w:t xml:space="preserve">significativo y negativo (beta = -1.72, IC del 95% [-3.53, 0.09], t(48) = -1.91, p = 0.062; beta estandarizada = -0.24, IC del 95% [-0.49, 0.01])</w:t>
      </w:r>
    </w:p>
    <w:p>
      <w:pPr>
        <w:pStyle w:val="FirstParagraph"/>
      </w:pPr>
      <w:r>
        <w:t xml:space="preserve">Los parámetros estandarizados se obtuvieron ajustando el modelo en una versión estandarizada del conjunto de datos. Los intervalos de confianza del 95% (IC) y los valores p se calcularon utilizando una aproximación de la distribución t de Wald.</w:t>
      </w:r>
    </w:p>
    <w:p>
      <w:pPr>
        <w:pStyle w:val="BodyText"/>
      </w:pPr>
      <w:r>
        <w:rPr>
          <w:bCs/>
          <w:b/>
        </w:rPr>
        <w:t xml:space="preserve">Grafico de los estimados del modelo con IC</w:t>
      </w:r>
    </w:p>
    <w:tbl>
      <w:tblPr>
        <w:tblStyle w:val="Table"/>
        <w:tblW w:type="pct" w:w="5000"/>
        <w:tblLook w:firstRow="0" w:lastRow="0" w:firstColumn="0" w:lastColumn="0" w:noHBand="0" w:noVBand="0" w:val="0000"/>
        <w:jc w:val="start"/>
        <w:tblLayout w:type="fixed"/>
      </w:tblPr>
      <w:tblGrid>
        <w:gridCol w:w="7920"/>
      </w:tblGrid>
      <w:tr>
        <w:tc>
          <w:tcPr/>
          <w:bookmarkStart w:id="84" w:name="fig-estimados"/>
          <w:p>
            <w:pPr>
              <w:pStyle w:val="Compact"/>
              <w:jc w:val="center"/>
            </w:pPr>
            <w:bookmarkStart w:id="83" w:name="fig-estimados"/>
            <w:r>
              <w:drawing>
                <wp:inline>
                  <wp:extent cx="4620126" cy="3696101"/>
                  <wp:effectExtent b="0" l="0" r="0" t="0"/>
                  <wp:docPr descr="" title="" id="81" name="Picture"/>
                  <a:graphic>
                    <a:graphicData uri="http://schemas.openxmlformats.org/drawingml/2006/picture">
                      <pic:pic>
                        <pic:nvPicPr>
                          <pic:cNvPr descr="index_files/figure-docx/fig-estimados-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bookmarkEnd w:id="83"/>
          </w:p>
          <w:p>
            <w:pPr>
              <w:jc w:val="center"/>
            </w:pPr>
            <w:pPr>
              <w:jc w:val="start"/>
              <w:spacing w:before="200"/>
              <w:pStyle w:val="ImageCaption"/>
            </w:pPr>
            <w:r>
              <w:t xml:space="preserve">Figure 12</w:t>
            </w:r>
          </w:p>
          <w:bookmarkEnd w:id="84"/>
        </w:tc>
      </w:tr>
    </w:tbl>
    <w:p>
      <w:pPr>
        <w:numPr>
          <w:ilvl w:val="0"/>
          <w:numId w:val="1017"/>
        </w:numPr>
      </w:pPr>
      <w:r>
        <w:t xml:space="preserve">Podemos observar cómo el logarítmo del área del parche medido tiene un efecto positivo y significativo sobre la abundancia.</w:t>
      </w:r>
    </w:p>
    <w:p>
      <w:pPr>
        <w:numPr>
          <w:ilvl w:val="0"/>
          <w:numId w:val="1017"/>
        </w:numPr>
      </w:pPr>
      <w:r>
        <w:t xml:space="preserve">También se observa cómo el nivel 5 del factor de ganado tiene un efecto negativo y significativo sobre la abundancia.</w:t>
      </w:r>
    </w:p>
    <w:p>
      <w:pPr>
        <w:pStyle w:val="FirstParagraph"/>
      </w:pPr>
      <w:r>
        <w:t xml:space="preserve">Adicionalmente, podemos graficar los efectos de cada predictor sobre la variable de respuesta:</w:t>
      </w:r>
    </w:p>
    <w:tbl>
      <w:tblPr>
        <w:tblStyle w:val="Table"/>
        <w:tblW w:type="pct" w:w="5000"/>
        <w:tblLook w:firstRow="0" w:lastRow="0" w:firstColumn="0" w:lastColumn="0" w:noHBand="0" w:noVBand="0" w:val="0000"/>
        <w:jc w:val="start"/>
        <w:tblLayout w:type="fixed"/>
      </w:tblPr>
      <w:tblGrid>
        <w:gridCol w:w="7920"/>
      </w:tblGrid>
      <w:tr>
        <w:tc>
          <w:tcPr/>
          <w:bookmarkStart w:id="89" w:name="fig-efectos"/>
          <w:p>
            <w:pPr>
              <w:pStyle w:val="Compact"/>
              <w:jc w:val="center"/>
            </w:pPr>
            <w:bookmarkStart w:id="88" w:name="fig-efectos"/>
            <w:r>
              <w:drawing>
                <wp:inline>
                  <wp:extent cx="4620126" cy="3696101"/>
                  <wp:effectExtent b="0" l="0" r="0" t="0"/>
                  <wp:docPr descr="" title="" id="86" name="Picture"/>
                  <a:graphic>
                    <a:graphicData uri="http://schemas.openxmlformats.org/drawingml/2006/picture">
                      <pic:pic>
                        <pic:nvPicPr>
                          <pic:cNvPr descr="index_files/figure-docx/fig-efectos-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bookmarkEnd w:id="88"/>
          </w:p>
          <w:p>
            <w:pPr>
              <w:jc w:val="center"/>
            </w:pPr>
            <w:pPr>
              <w:jc w:val="start"/>
              <w:spacing w:before="200"/>
              <w:pStyle w:val="ImageCaption"/>
            </w:pPr>
            <w:r>
              <w:t xml:space="preserve">Figure 13</w:t>
            </w:r>
          </w:p>
          <w:bookmarkEnd w:id="89"/>
        </w:tc>
      </w:tr>
    </w:tbl>
    <w:p>
      <w:pPr>
        <w:numPr>
          <w:ilvl w:val="0"/>
          <w:numId w:val="1018"/>
        </w:numPr>
        <w:pStyle w:val="Compact"/>
      </w:pPr>
      <w:r>
        <w:t xml:space="preserve">Igual se observa cómo area_log y el nivel 5 de ganado tienen una mayor influencia sobre la abundancia.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Santi\AppData\Local\Programs\Quarto\share\formats\docx\note.png" id="9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Valores predichos para los efectos de cada variable</w:t>
            </w:r>
          </w:p>
          <w:p>
            <w:pPr>
              <w:pStyle w:val="BodyText"/>
            </w:pPr>
            <w:pPr>
              <w:spacing w:before="16"/>
            </w:pPr>
            <w:r>
              <w:t xml:space="preserve">Los valores predichos para los efectos de</w:t>
            </w:r>
            <w:r>
              <w:t xml:space="preserve"> </w:t>
            </w:r>
            <w:hyperlink w:anchor="fig-efectos">
              <w:r>
                <w:rPr>
                  <w:rStyle w:val="Hyperlink"/>
                </w:rPr>
                <w:t xml:space="preserve">Figure 13</w:t>
              </w:r>
            </w:hyperlink>
            <w:r>
              <w:t xml:space="preserve"> </w:t>
            </w:r>
            <w:r>
              <w:t xml:space="preserve">son los siguientes:</w:t>
            </w:r>
          </w:p>
          <w:p>
            <w:pPr>
              <w:pStyle w:val="SourceCode"/>
            </w:pPr>
            <w:r>
              <w:rPr>
                <w:rStyle w:val="VerbatimChar"/>
              </w:rPr>
              <w:t xml:space="preserve">$altitud</w:t>
            </w:r>
            <w:r>
              <w:br/>
            </w:r>
            <w:r>
              <w:rPr>
                <w:rStyle w:val="VerbatimChar"/>
              </w:rPr>
              <w:t xml:space="preserve"># Predicted values of abund</w:t>
            </w:r>
            <w:r>
              <w:br/>
            </w:r>
            <w:r>
              <w:br/>
            </w:r>
            <w:r>
              <w:rPr>
                <w:rStyle w:val="VerbatimChar"/>
              </w:rPr>
              <w:t xml:space="preserve">altitud | Predicted |         95% CI</w:t>
            </w:r>
            <w:r>
              <w:br/>
            </w:r>
            <w:r>
              <w:rPr>
                <w:rStyle w:val="VerbatimChar"/>
              </w:rPr>
              <w:t xml:space="preserve">------------------------------------</w:t>
            </w:r>
            <w:r>
              <w:br/>
            </w:r>
            <w:r>
              <w:rPr>
                <w:rStyle w:val="VerbatimChar"/>
              </w:rPr>
              <w:t xml:space="preserve">     60 |     19.40 | [14.91, 23.89]</w:t>
            </w:r>
            <w:r>
              <w:br/>
            </w:r>
            <w:r>
              <w:rPr>
                <w:rStyle w:val="VerbatimChar"/>
              </w:rPr>
              <w:t xml:space="preserve">     90 |     19.31 | [16.15, 22.47]</w:t>
            </w:r>
            <w:r>
              <w:br/>
            </w:r>
            <w:r>
              <w:rPr>
                <w:rStyle w:val="VerbatimChar"/>
              </w:rPr>
              <w:t xml:space="preserve">    120 |     19.22 | [17.19, 21.26]</w:t>
            </w:r>
            <w:r>
              <w:br/>
            </w:r>
            <w:r>
              <w:rPr>
                <w:rStyle w:val="VerbatimChar"/>
              </w:rPr>
              <w:t xml:space="preserve">    140 |     19.17 | [17.54, 20.79]</w:t>
            </w:r>
            <w:r>
              <w:br/>
            </w:r>
            <w:r>
              <w:rPr>
                <w:rStyle w:val="VerbatimChar"/>
              </w:rPr>
              <w:t xml:space="preserve">    150 |     19.14 | [17.52, 20.75]</w:t>
            </w:r>
            <w:r>
              <w:br/>
            </w:r>
            <w:r>
              <w:rPr>
                <w:rStyle w:val="VerbatimChar"/>
              </w:rPr>
              <w:t xml:space="preserve">    165 |     19.09 | [17.23, 20.95]</w:t>
            </w:r>
            <w:r>
              <w:br/>
            </w:r>
            <w:r>
              <w:rPr>
                <w:rStyle w:val="VerbatimChar"/>
              </w:rPr>
              <w:t xml:space="preserve">    175 |     19.06 | [16.91, 21.22]</w:t>
            </w:r>
            <w:r>
              <w:br/>
            </w:r>
            <w:r>
              <w:rPr>
                <w:rStyle w:val="VerbatimChar"/>
              </w:rPr>
              <w:t xml:space="preserve">    260 |     18.82 | [12.99, 24.64]</w:t>
            </w:r>
            <w:r>
              <w:br/>
            </w:r>
            <w:r>
              <w:br/>
            </w:r>
            <w:r>
              <w:rPr>
                <w:rStyle w:val="VerbatimChar"/>
              </w:rPr>
              <w:t xml:space="preserve">$anos.aislam</w:t>
            </w:r>
            <w:r>
              <w:br/>
            </w:r>
            <w:r>
              <w:rPr>
                <w:rStyle w:val="VerbatimChar"/>
              </w:rPr>
              <w:t xml:space="preserve"># Predicted values of abund</w:t>
            </w:r>
            <w:r>
              <w:br/>
            </w:r>
            <w:r>
              <w:br/>
            </w:r>
            <w:r>
              <w:rPr>
                <w:rStyle w:val="VerbatimChar"/>
              </w:rPr>
              <w:t xml:space="preserve">anos.aislam | Predicted |         95% CI</w:t>
            </w:r>
            <w:r>
              <w:br/>
            </w:r>
            <w:r>
              <w:rPr>
                <w:rStyle w:val="VerbatimChar"/>
              </w:rPr>
              <w:t xml:space="preserve">----------------------------------------</w:t>
            </w:r>
            <w:r>
              <w:br/>
            </w:r>
            <w:r>
              <w:rPr>
                <w:rStyle w:val="VerbatimChar"/>
              </w:rPr>
              <w:t xml:space="preserve">       1890 |     20.25 | [13.23, 27.28]</w:t>
            </w:r>
            <w:r>
              <w:br/>
            </w:r>
            <w:r>
              <w:rPr>
                <w:rStyle w:val="VerbatimChar"/>
              </w:rPr>
              <w:t xml:space="preserve">       1900 |     20.07 | [14.16, 25.97]</w:t>
            </w:r>
            <w:r>
              <w:br/>
            </w:r>
            <w:r>
              <w:rPr>
                <w:rStyle w:val="VerbatimChar"/>
              </w:rPr>
              <w:t xml:space="preserve">       1910 |     19.88 | [15.07, 24.69]</w:t>
            </w:r>
            <w:r>
              <w:br/>
            </w:r>
            <w:r>
              <w:rPr>
                <w:rStyle w:val="VerbatimChar"/>
              </w:rPr>
              <w:t xml:space="preserve">       1920 |     19.69 | [15.95, 23.44]</w:t>
            </w:r>
            <w:r>
              <w:br/>
            </w:r>
            <w:r>
              <w:rPr>
                <w:rStyle w:val="VerbatimChar"/>
              </w:rPr>
              <w:t xml:space="preserve">       1940 |     19.32 | [17.39, 21.25]</w:t>
            </w:r>
            <w:r>
              <w:br/>
            </w:r>
            <w:r>
              <w:rPr>
                <w:rStyle w:val="VerbatimChar"/>
              </w:rPr>
              <w:t xml:space="preserve">       1950 |     19.14 | [17.53, 20.74]</w:t>
            </w:r>
            <w:r>
              <w:br/>
            </w:r>
            <w:r>
              <w:rPr>
                <w:rStyle w:val="VerbatimChar"/>
              </w:rPr>
              <w:t xml:space="preserve">       1960 |     18.95 | [16.93, 20.97]</w:t>
            </w:r>
            <w:r>
              <w:br/>
            </w:r>
            <w:r>
              <w:rPr>
                <w:rStyle w:val="VerbatimChar"/>
              </w:rPr>
              <w:t xml:space="preserve">       1980 |     18.58 | [14.70, 22.46]</w:t>
            </w:r>
            <w:r>
              <w:br/>
            </w:r>
            <w:r>
              <w:br/>
            </w:r>
            <w:r>
              <w:rPr>
                <w:rStyle w:val="VerbatimChar"/>
              </w:rPr>
              <w:t xml:space="preserve">$area_log</w:t>
            </w:r>
            <w:r>
              <w:br/>
            </w:r>
            <w:r>
              <w:rPr>
                <w:rStyle w:val="VerbatimChar"/>
              </w:rPr>
              <w:t xml:space="preserve"># Predicted values of abund</w:t>
            </w:r>
            <w:r>
              <w:br/>
            </w:r>
            <w:r>
              <w:br/>
            </w:r>
            <w:r>
              <w:rPr>
                <w:rStyle w:val="VerbatimChar"/>
              </w:rPr>
              <w:t xml:space="preserve">area_log | Predicted |         95% CI</w:t>
            </w:r>
            <w:r>
              <w:br/>
            </w:r>
            <w:r>
              <w:rPr>
                <w:rStyle w:val="VerbatimChar"/>
              </w:rPr>
              <w:t xml:space="preserve">-------------------------------------</w:t>
            </w:r>
            <w:r>
              <w:br/>
            </w:r>
            <w:r>
              <w:rPr>
                <w:rStyle w:val="VerbatimChar"/>
              </w:rPr>
              <w:t xml:space="preserve">      -3 |      2.49 | [-4.19,  9.18]</w:t>
            </w:r>
            <w:r>
              <w:br/>
            </w:r>
            <w:r>
              <w:rPr>
                <w:rStyle w:val="VerbatimChar"/>
              </w:rPr>
              <w:t xml:space="preserve">      -2 |      5.75 | [ 0.29, 11.21]</w:t>
            </w:r>
            <w:r>
              <w:br/>
            </w:r>
            <w:r>
              <w:rPr>
                <w:rStyle w:val="VerbatimChar"/>
              </w:rPr>
              <w:t xml:space="preserve">       0 |     12.26 | [ 9.14, 15.39]</w:t>
            </w:r>
            <w:r>
              <w:br/>
            </w:r>
            <w:r>
              <w:rPr>
                <w:rStyle w:val="VerbatimChar"/>
              </w:rPr>
              <w:t xml:space="preserve">       1 |     15.52 | [13.38, 17.66]</w:t>
            </w:r>
            <w:r>
              <w:br/>
            </w:r>
            <w:r>
              <w:rPr>
                <w:rStyle w:val="VerbatimChar"/>
              </w:rPr>
              <w:t xml:space="preserve">       2 |     18.78 | [17.17, 20.38]</w:t>
            </w:r>
            <w:r>
              <w:br/>
            </w:r>
            <w:r>
              <w:rPr>
                <w:rStyle w:val="VerbatimChar"/>
              </w:rPr>
              <w:t xml:space="preserve">       4 |     25.29 | [22.41, 28.17]</w:t>
            </w:r>
            <w:r>
              <w:br/>
            </w:r>
            <w:r>
              <w:rPr>
                <w:rStyle w:val="VerbatimChar"/>
              </w:rPr>
              <w:t xml:space="preserve">       5 |     28.55 | [24.55, 32.55]</w:t>
            </w:r>
            <w:r>
              <w:br/>
            </w:r>
            <w:r>
              <w:rPr>
                <w:rStyle w:val="VerbatimChar"/>
              </w:rPr>
              <w:t xml:space="preserve">       8 |     38.32 | [30.68, 45.96]</w:t>
            </w:r>
            <w:r>
              <w:br/>
            </w:r>
            <w:r>
              <w:br/>
            </w:r>
            <w:r>
              <w:rPr>
                <w:rStyle w:val="VerbatimChar"/>
              </w:rPr>
              <w:t xml:space="preserve">$dist</w:t>
            </w:r>
            <w:r>
              <w:br/>
            </w:r>
            <w:r>
              <w:rPr>
                <w:rStyle w:val="VerbatimChar"/>
              </w:rPr>
              <w:t xml:space="preserve"># Predicted values of abund</w:t>
            </w:r>
            <w:r>
              <w:br/>
            </w:r>
            <w:r>
              <w:br/>
            </w:r>
            <w:r>
              <w:rPr>
                <w:rStyle w:val="VerbatimChar"/>
              </w:rPr>
              <w:t xml:space="preserve">dist | Predicted |         95% CI</w:t>
            </w:r>
            <w:r>
              <w:br/>
            </w:r>
            <w:r>
              <w:rPr>
                <w:rStyle w:val="VerbatimChar"/>
              </w:rPr>
              <w:t xml:space="preserve">---------------------------------</w:t>
            </w:r>
            <w:r>
              <w:br/>
            </w:r>
            <w:r>
              <w:rPr>
                <w:rStyle w:val="VerbatimChar"/>
              </w:rPr>
              <w:t xml:space="preserve">  25 |     19.85 | [16.68, 23.02]</w:t>
            </w:r>
            <w:r>
              <w:br/>
            </w:r>
            <w:r>
              <w:rPr>
                <w:rStyle w:val="VerbatimChar"/>
              </w:rPr>
              <w:t xml:space="preserve">  95 |     19.60 | [17.23, 21.96]</w:t>
            </w:r>
            <w:r>
              <w:br/>
            </w:r>
            <w:r>
              <w:rPr>
                <w:rStyle w:val="VerbatimChar"/>
              </w:rPr>
              <w:t xml:space="preserve"> 170 |     19.33 | [17.58, 21.07]</w:t>
            </w:r>
            <w:r>
              <w:br/>
            </w:r>
            <w:r>
              <w:rPr>
                <w:rStyle w:val="VerbatimChar"/>
              </w:rPr>
              <w:t xml:space="preserve"> 240 |     19.07 | [17.44, 20.70]</w:t>
            </w:r>
            <w:r>
              <w:br/>
            </w:r>
            <w:r>
              <w:rPr>
                <w:rStyle w:val="VerbatimChar"/>
              </w:rPr>
              <w:t xml:space="preserve"> 310 |     18.82 | [16.77, 20.87]</w:t>
            </w:r>
            <w:r>
              <w:br/>
            </w:r>
            <w:r>
              <w:rPr>
                <w:rStyle w:val="VerbatimChar"/>
              </w:rPr>
              <w:t xml:space="preserve"> 380 |     18.57 | [15.79, 21.35]</w:t>
            </w:r>
            <w:r>
              <w:br/>
            </w:r>
            <w:r>
              <w:rPr>
                <w:rStyle w:val="VerbatimChar"/>
              </w:rPr>
              <w:t xml:space="preserve"> 450 |     18.31 | [14.68, 21.95]</w:t>
            </w:r>
            <w:r>
              <w:br/>
            </w:r>
            <w:r>
              <w:rPr>
                <w:rStyle w:val="VerbatimChar"/>
              </w:rPr>
              <w:t xml:space="preserve"> 595 |     17.79 | [12.25, 23.33]</w:t>
            </w:r>
            <w:r>
              <w:br/>
            </w:r>
            <w:r>
              <w:br/>
            </w:r>
            <w:r>
              <w:rPr>
                <w:rStyle w:val="VerbatimChar"/>
              </w:rPr>
              <w:t xml:space="preserve">$dist.parche.grande</w:t>
            </w:r>
            <w:r>
              <w:br/>
            </w:r>
            <w:r>
              <w:rPr>
                <w:rStyle w:val="VerbatimChar"/>
              </w:rPr>
              <w:t xml:space="preserve"># Predicted values of abund</w:t>
            </w:r>
            <w:r>
              <w:br/>
            </w:r>
            <w:r>
              <w:br/>
            </w:r>
            <w:r>
              <w:rPr>
                <w:rStyle w:val="VerbatimChar"/>
              </w:rPr>
              <w:t xml:space="preserve">dist.parche.grande | Predicted |         95% CI</w:t>
            </w:r>
            <w:r>
              <w:br/>
            </w:r>
            <w:r>
              <w:rPr>
                <w:rStyle w:val="VerbatimChar"/>
              </w:rPr>
              <w:t xml:space="preserve">-----------------------------------------------</w:t>
            </w:r>
            <w:r>
              <w:br/>
            </w:r>
            <w:r>
              <w:rPr>
                <w:rStyle w:val="VerbatimChar"/>
              </w:rPr>
              <w:t xml:space="preserve">                 0 |     19.32 | [17.06, 21.58]</w:t>
            </w:r>
            <w:r>
              <w:br/>
            </w:r>
            <w:r>
              <w:rPr>
                <w:rStyle w:val="VerbatimChar"/>
              </w:rPr>
              <w:t xml:space="preserve">               550 |     19.19 | [17.55, 20.83]</w:t>
            </w:r>
            <w:r>
              <w:br/>
            </w:r>
            <w:r>
              <w:rPr>
                <w:rStyle w:val="VerbatimChar"/>
              </w:rPr>
              <w:t xml:space="preserve">              1100 |     19.06 | [17.25, 20.87]</w:t>
            </w:r>
            <w:r>
              <w:br/>
            </w:r>
            <w:r>
              <w:rPr>
                <w:rStyle w:val="VerbatimChar"/>
              </w:rPr>
              <w:t xml:space="preserve">              1650 |     18.93 | [16.31, 21.54]</w:t>
            </w:r>
            <w:r>
              <w:br/>
            </w:r>
            <w:r>
              <w:rPr>
                <w:rStyle w:val="VerbatimChar"/>
              </w:rPr>
              <w:t xml:space="preserve">              2250 |     18.78 | [15.03, 22.54]</w:t>
            </w:r>
            <w:r>
              <w:br/>
            </w:r>
            <w:r>
              <w:rPr>
                <w:rStyle w:val="VerbatimChar"/>
              </w:rPr>
              <w:t xml:space="preserve">              2800 |     18.65 | [13.77, 23.54]</w:t>
            </w:r>
            <w:r>
              <w:br/>
            </w:r>
            <w:r>
              <w:rPr>
                <w:rStyle w:val="VerbatimChar"/>
              </w:rPr>
              <w:t xml:space="preserve">              3350 |     18.52 | [12.47, 24.57]</w:t>
            </w:r>
            <w:r>
              <w:br/>
            </w:r>
            <w:r>
              <w:rPr>
                <w:rStyle w:val="VerbatimChar"/>
              </w:rPr>
              <w:t xml:space="preserve">              4450 |     18.26 | [ 9.83, 26.68]</w:t>
            </w:r>
            <w:r>
              <w:br/>
            </w:r>
            <w:r>
              <w:br/>
            </w:r>
            <w:r>
              <w:rPr>
                <w:rStyle w:val="VerbatimChar"/>
              </w:rPr>
              <w:t xml:space="preserve">$ganado_factor</w:t>
            </w:r>
            <w:r>
              <w:br/>
            </w:r>
            <w:r>
              <w:rPr>
                <w:rStyle w:val="VerbatimChar"/>
              </w:rPr>
              <w:t xml:space="preserve"># Predicted values of abund</w:t>
            </w:r>
            <w:r>
              <w:br/>
            </w:r>
            <w:r>
              <w:br/>
            </w:r>
            <w:r>
              <w:rPr>
                <w:rStyle w:val="VerbatimChar"/>
              </w:rPr>
              <w:t xml:space="preserve">ganado_factor | Predicted |         95% CI</w:t>
            </w:r>
            <w:r>
              <w:br/>
            </w:r>
            <w:r>
              <w:rPr>
                <w:rStyle w:val="VerbatimChar"/>
              </w:rPr>
              <w:t xml:space="preserve">------------------------------------------</w:t>
            </w:r>
            <w:r>
              <w:br/>
            </w:r>
            <w:r>
              <w:rPr>
                <w:rStyle w:val="VerbatimChar"/>
              </w:rPr>
              <w:t xml:space="preserve">1             |     22.01 | [17.31, 26.70]</w:t>
            </w:r>
            <w:r>
              <w:br/>
            </w:r>
            <w:r>
              <w:rPr>
                <w:rStyle w:val="VerbatimChar"/>
              </w:rPr>
              <w:t xml:space="preserve">2             |     22.86 | [17.81, 27.90]</w:t>
            </w:r>
            <w:r>
              <w:br/>
            </w:r>
            <w:r>
              <w:rPr>
                <w:rStyle w:val="VerbatimChar"/>
              </w:rPr>
              <w:t xml:space="preserve">3             |     22.01 | [18.74, 25.27]</w:t>
            </w:r>
            <w:r>
              <w:br/>
            </w:r>
            <w:r>
              <w:rPr>
                <w:rStyle w:val="VerbatimChar"/>
              </w:rPr>
              <w:t xml:space="preserve">4             |     20.81 | [15.77, 25.84]</w:t>
            </w:r>
            <w:r>
              <w:br/>
            </w:r>
            <w:r>
              <w:rPr>
                <w:rStyle w:val="VerbatimChar"/>
              </w:rPr>
              <w:t xml:space="preserve">5             |     10.04 | [ 3.77, 16.30]</w:t>
            </w:r>
            <w:r>
              <w:br/>
            </w:r>
            <w:r>
              <w:br/>
            </w:r>
            <w:r>
              <w:rPr>
                <w:rStyle w:val="VerbatimChar"/>
              </w:rPr>
              <w:t xml:space="preserve">attr(,"class")</w:t>
            </w:r>
            <w:r>
              <w:br/>
            </w:r>
            <w:r>
              <w:rPr>
                <w:rStyle w:val="VerbatimChar"/>
              </w:rPr>
              <w:t xml:space="preserve">[1] "ggalleffects" "list"        </w:t>
            </w:r>
            <w:r>
              <w:br/>
            </w:r>
            <w:r>
              <w:rPr>
                <w:rStyle w:val="VerbatimChar"/>
              </w:rPr>
              <w:t xml:space="preserve">attr(,"model.name")</w:t>
            </w:r>
            <w:r>
              <w:br/>
            </w:r>
            <w:r>
              <w:rPr>
                <w:rStyle w:val="VerbatimChar"/>
              </w:rPr>
              <w:t xml:space="preserve">[1] "lm_aves_todos"</w:t>
            </w:r>
          </w:p>
        </w:tc>
      </w:tr>
    </w:tbl>
    <w:p>
      <w:pPr>
        <w:pStyle w:val="FirstParagraph"/>
      </w:pPr>
      <w:r>
        <w:t xml:space="preserve">Ahora, vamos a ver el desempeño de nuestro modelo:</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362.193 | 368.332 | 384.273 | 0.736 |     0.683 | 5.332 | 5.895</w:t>
      </w:r>
    </w:p>
    <w:tbl>
      <w:tblPr>
        <w:tblStyle w:val="Table"/>
        <w:tblW w:type="pct" w:w="5000"/>
        <w:tblLook w:firstRow="0" w:lastRow="0" w:firstColumn="0" w:lastColumn="0" w:noHBand="0" w:noVBand="0" w:val="0000"/>
        <w:jc w:val="start"/>
        <w:tblLayout w:type="fixed"/>
      </w:tblPr>
      <w:tblGrid>
        <w:gridCol w:w="7920"/>
      </w:tblGrid>
      <w:tr>
        <w:tc>
          <w:tcPr/>
          <w:bookmarkStart w:id="95" w:name="fig-modeloseispredictoressupuestos"/>
          <w:p>
            <w:pPr>
              <w:pStyle w:val="Compact"/>
              <w:jc w:val="center"/>
            </w:pPr>
            <w:r>
              <w:drawing>
                <wp:inline>
                  <wp:extent cx="4620126" cy="3696101"/>
                  <wp:effectExtent b="0" l="0" r="0" t="0"/>
                  <wp:docPr descr="" title="" id="93" name="Picture"/>
                  <a:graphic>
                    <a:graphicData uri="http://schemas.openxmlformats.org/drawingml/2006/picture">
                      <pic:pic>
                        <pic:nvPicPr>
                          <pic:cNvPr descr="index_files/figure-docx/fig-modeloseispredictoressupuestos-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Supuestos del modelo con 6 predictores</w:t>
            </w:r>
          </w:p>
          <w:bookmarkEnd w:id="95"/>
        </w:tc>
      </w:tr>
    </w:tbl>
    <w:p>
      <w:pPr>
        <w:numPr>
          <w:ilvl w:val="0"/>
          <w:numId w:val="1019"/>
        </w:numPr>
        <w:pStyle w:val="Compact"/>
      </w:pPr>
      <w:r>
        <w:t xml:space="preserve">Parece que nuestro modelo cumple con los supuestos de manera razonable.</w:t>
      </w:r>
    </w:p>
    <w:bookmarkEnd w:id="96"/>
    <w:bookmarkStart w:id="103" w:name="backward"/>
    <w:p>
      <w:pPr>
        <w:pStyle w:val="Heading3"/>
      </w:pPr>
      <w:r>
        <w:t xml:space="preserve">5.3 Backward</w:t>
      </w:r>
    </w:p>
    <w:p>
      <w:pPr>
        <w:pStyle w:val="BlockText"/>
      </w:pPr>
      <w:r>
        <w:t xml:space="preserve">Utiliza un procedimiento de eliminación backward comenzando con el modelo saturado (con las seis variables) para proponer un modelo múltiple que prediga la abundancia a partir de un subconjunto de las seis variables predictoras.</w:t>
      </w:r>
    </w:p>
    <w:p>
      <w:pPr>
        <w:numPr>
          <w:ilvl w:val="0"/>
          <w:numId w:val="1020"/>
        </w:numPr>
        <w:pStyle w:val="Compact"/>
      </w:pPr>
      <w:r>
        <w:t xml:space="preserve">Modelo Saturado:</w:t>
      </w:r>
    </w:p>
    <w:tbl>
      <w:tblPr>
        <w:tblStyle w:val="Table"/>
        <w:tblW w:type="pct" w:w="5000"/>
        <w:tblLook w:firstRow="0" w:lastRow="0" w:firstColumn="0" w:lastColumn="0" w:noHBand="0" w:noVBand="0" w:val="0000"/>
        <w:jc w:val="start"/>
        <w:tblLayout w:type="fixed"/>
      </w:tblPr>
      <w:tblGrid>
        <w:gridCol w:w="7920"/>
      </w:tblGrid>
      <w:tr>
        <w:tc>
          <w:tcPr/>
          <w:bookmarkStart w:id="97" w:name="tbl-saturadouno"/>
          <w:p>
            <w:pPr>
              <w:jc w:val="center"/>
            </w:pPr>
            <w:pPr>
              <w:jc w:val="start"/>
              <w:spacing w:before="200"/>
              <w:pStyle w:val="ImageCaption"/>
            </w:pPr>
            <w:r>
              <w:t xml:space="preserve">Table 9: Modelo backward saturado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8696772-5675-49c5-9e3a-89107a5b5bdb" w:name="tbl-saturadoun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8696772-5675-49c5-9e3a-89107a5b5bdb"/>
            <w:r>
              <w:rPr>
                <w:rFonts/>
                <w:b w:val="true"/>
              </w:rPr>
              <w:t xml:space="preserve">: </w:t>
            </w:r>
            <w:r>
              <w:t xml:space="preserve">Modelo backward saturado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463"/>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altitud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-0.05, 0.05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anos.aislam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0.747</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0.608</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dist.parche.grande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0.020</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97"/>
        </w:tc>
      </w:tr>
    </w:tbl>
    <w:p>
      <w:pPr>
        <w:numPr>
          <w:ilvl w:val="0"/>
          <w:numId w:val="1021"/>
        </w:numPr>
        <w:pStyle w:val="Compact"/>
      </w:pPr>
      <w:r>
        <w:t xml:space="preserve">Hacemos la eliminación</w:t>
      </w:r>
      <w:r>
        <w:t xml:space="preserve"> </w:t>
      </w:r>
      <w:r>
        <w:rPr>
          <w:iCs/>
          <w:i/>
        </w:rPr>
        <w:t xml:space="preserve">Backward</w:t>
      </w:r>
      <w:r>
        <w:t xml:space="preserve"> </w:t>
      </w:r>
      <w:r>
        <w:t xml:space="preserve">utilizando el criterio AIC utilizando la función</w:t>
      </w:r>
      <w:r>
        <w:t xml:space="preserve"> </w:t>
      </w:r>
      <w:r>
        <w:rPr>
          <w:rStyle w:val="VerbatimChar"/>
        </w:rPr>
        <w:t xml:space="preserve">step()</w:t>
      </w:r>
    </w:p>
    <w:p>
      <w:pPr>
        <w:numPr>
          <w:ilvl w:val="0"/>
          <w:numId w:val="1022"/>
        </w:numPr>
        <w:pStyle w:val="Compact"/>
      </w:pPr>
      <w:r>
        <w:t xml:space="preserve">La ecuación con el mejor criterio AIC por el método</w:t>
      </w:r>
      <w:r>
        <w:t xml:space="preserve"> </w:t>
      </w:r>
      <w:r>
        <w:rPr>
          <w:iCs/>
          <w:i/>
        </w:rPr>
        <w:t xml:space="preserve">Backward</w:t>
      </w:r>
      <w:r>
        <w:t xml:space="preserve"> </w:t>
      </w:r>
      <w:r>
        <w:t xml:space="preserve">es la siguiente (</w:t>
      </w:r>
      <w:r>
        <w:rPr>
          <w:rStyle w:val="VerbatimChar"/>
        </w:rPr>
        <w:t xml:space="preserve">abund ~ area_log + ganado_facto</w:t>
      </w:r>
      <w:r>
        <w:t xml:space="preserve">r):</w:t>
      </w:r>
    </w:p>
    <w:p>
      <w:pPr>
        <w:pStyle w:val="FirstParagraph"/>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r>
                <m:rPr>
                  <m:sty m:val="p"/>
                </m:rPr>
                <m:t>area_log</m:t>
              </m:r>
            </m:e>
          </m:d>
          <m:r>
            <m:rPr>
              <m:sty m:val="p"/>
            </m:rPr>
            <m:t>+</m:t>
          </m:r>
          <m:sSub>
            <m:e>
              <m:r>
                <m:t>β</m:t>
              </m:r>
            </m:e>
            <m:sub>
              <m:r>
                <m:t>2</m:t>
              </m:r>
            </m:sub>
          </m:sSub>
          <m:d>
            <m:dPr>
              <m:begChr m:val="("/>
              <m:endChr m:val=")"/>
              <m:sepChr m:val=""/>
              <m:grow/>
            </m:dPr>
            <m:e>
              <m:sSub>
                <m:e>
                  <m:r>
                    <m:rPr>
                      <m:sty m:val="p"/>
                    </m:rPr>
                    <m:t>ganado_factor</m:t>
                  </m:r>
                </m:e>
                <m:sub>
                  <m:r>
                    <m:rPr>
                      <m:sty m:val="p"/>
                    </m:rPr>
                    <m:t>2</m:t>
                  </m:r>
                </m:sub>
              </m:sSub>
            </m:e>
          </m:d>
          <m:r>
            <m:rPr>
              <m:sty m:val="p"/>
            </m:rPr>
            <m:t>+</m:t>
          </m:r>
          <m:sSub>
            <m:e>
              <m:r>
                <m:t>β</m:t>
              </m:r>
            </m:e>
            <m:sub>
              <m:r>
                <m:t>3</m:t>
              </m:r>
            </m:sub>
          </m:sSub>
          <m:d>
            <m:dPr>
              <m:begChr m:val="("/>
              <m:endChr m:val=")"/>
              <m:sepChr m:val=""/>
              <m:grow/>
            </m:dPr>
            <m:e>
              <m:sSub>
                <m:e>
                  <m:r>
                    <m:rPr>
                      <m:sty m:val="p"/>
                    </m:rPr>
                    <m:t>ganado_factor</m:t>
                  </m:r>
                </m:e>
                <m:sub>
                  <m:r>
                    <m:rPr>
                      <m:sty m:val="p"/>
                    </m:rPr>
                    <m:t>3</m:t>
                  </m:r>
                </m:sub>
              </m:sSub>
            </m:e>
          </m:d>
          <m:r>
            <m:rPr>
              <m:sty m:val="p"/>
            </m:rPr>
            <m:t>+</m:t>
          </m:r>
          <m:sSub>
            <m:e>
              <m:r>
                <m:t>β</m:t>
              </m:r>
            </m:e>
            <m:sub>
              <m:r>
                <m:t>4</m:t>
              </m:r>
            </m:sub>
          </m:sSub>
          <m:d>
            <m:dPr>
              <m:begChr m:val="("/>
              <m:endChr m:val=")"/>
              <m:sepChr m:val=""/>
              <m:grow/>
            </m:dPr>
            <m:e>
              <m:sSub>
                <m:e>
                  <m:r>
                    <m:rPr>
                      <m:sty m:val="p"/>
                    </m:rPr>
                    <m:t>ganado_factor</m:t>
                  </m:r>
                </m:e>
                <m:sub>
                  <m:r>
                    <m:rPr>
                      <m:sty m:val="p"/>
                    </m:rPr>
                    <m:t>4</m:t>
                  </m:r>
                </m:sub>
              </m:sSub>
            </m:e>
          </m:d>
          <m:r>
            <m:rPr>
              <m:sty m:val="p"/>
            </m:rPr>
            <m:t>+</m:t>
          </m:r>
          <m:sSub>
            <m:e>
              <m:r>
                <m:t>β</m:t>
              </m:r>
            </m:e>
            <m:sub>
              <m:r>
                <m:t>5</m:t>
              </m:r>
            </m:sub>
          </m:sSub>
          <m:d>
            <m:dPr>
              <m:begChr m:val="("/>
              <m:endChr m:val=")"/>
              <m:sepChr m:val=""/>
              <m:grow/>
            </m:dPr>
            <m:e>
              <m:sSub>
                <m:e>
                  <m:r>
                    <m:rPr>
                      <m:sty m:val="p"/>
                    </m:rPr>
                    <m:t>ganado_factor</m:t>
                  </m:r>
                </m:e>
                <m:sub>
                  <m:r>
                    <m:rPr>
                      <m:sty m:val="p"/>
                    </m:rPr>
                    <m:t>5</m:t>
                  </m:r>
                </m:sub>
              </m:sSub>
            </m:e>
          </m:d>
          <m:r>
            <m:rPr>
              <m:sty m:val="p"/>
            </m:rPr>
            <m:t>+</m:t>
          </m:r>
          <m:r>
            <m:t>ϵ</m:t>
          </m:r>
        </m:oMath>
      </m:oMathPara>
    </w:p>
    <w:p>
      <w:pPr>
        <w:numPr>
          <w:ilvl w:val="0"/>
          <w:numId w:val="1023"/>
        </w:numPr>
        <w:pStyle w:val="Compact"/>
      </w:pPr>
      <w:r>
        <w:t xml:space="preserve">La tabla de regresión de nuestro modelo óptimo seleccionado por el método</w:t>
      </w:r>
      <w:r>
        <w:t xml:space="preserve"> </w:t>
      </w:r>
      <w:r>
        <w:rPr>
          <w:iCs/>
          <w:i/>
        </w:rPr>
        <w:t xml:space="preserve">Backward</w:t>
      </w:r>
      <w:r>
        <w:t xml:space="preserve"> </w:t>
      </w:r>
      <w:r>
        <w:t xml:space="preserve">es el siguiente:</w:t>
      </w:r>
    </w:p>
    <w:tbl>
      <w:tblPr>
        <w:tblStyle w:val="Table"/>
        <w:tblW w:type="pct" w:w="5000"/>
        <w:tblLook w:firstRow="0" w:lastRow="0" w:firstColumn="0" w:lastColumn="0" w:noHBand="0" w:noVBand="0" w:val="0000"/>
        <w:jc w:val="start"/>
        <w:tblLayout w:type="fixed"/>
      </w:tblPr>
      <w:tblGrid>
        <w:gridCol w:w="7920"/>
      </w:tblGrid>
      <w:tr>
        <w:tc>
          <w:tcPr/>
          <w:bookmarkStart w:id="98" w:name="tbl-backward"/>
          <w:p>
            <w:pPr>
              <w:jc w:val="center"/>
            </w:pPr>
            <w:pPr>
              <w:jc w:val="start"/>
              <w:spacing w:before="200"/>
              <w:pStyle w:val="ImageCaption"/>
            </w:pPr>
            <w:r>
              <w:t xml:space="preserve">Table 10: Modelo backward óptimo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2096e3a-7df8-4023-8e94-9efb0e9128f9" w:name="tbl-backwar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096e3a-7df8-4023-8e94-9efb0e9128f9"/>
            <w:r>
              <w:rPr>
                <w:rFonts/>
                <w:b w:val="true"/>
              </w:rPr>
              <w:t xml:space="preserve">: </w:t>
            </w:r>
            <w:r>
              <w:t xml:space="preserve">Modelo backward óptimo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98"/>
        </w:tc>
      </w:tr>
    </w:tbl>
    <w:p>
      <w:pPr>
        <w:numPr>
          <w:ilvl w:val="0"/>
          <w:numId w:val="1024"/>
        </w:numPr>
        <w:pStyle w:val="Compact"/>
      </w:pPr>
      <w:r>
        <w:t xml:space="preserve">Evaluar el modelo</w:t>
      </w:r>
      <w:r>
        <w:t xml:space="preserve"> </w:t>
      </w:r>
      <w:r>
        <w:rPr>
          <w:iCs/>
          <w:i/>
        </w:rPr>
        <w:t xml:space="preserve">Backward</w:t>
      </w:r>
      <w:r>
        <w:t xml:space="preserve">:</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354.893 | 357.276 | 368.945 | 0.733 |     0.706 | 5.366 | 5.685</w:t>
      </w:r>
    </w:p>
    <w:p>
      <w:pPr>
        <w:numPr>
          <w:ilvl w:val="0"/>
          <w:numId w:val="1025"/>
        </w:numPr>
        <w:pStyle w:val="Compact"/>
      </w:pPr>
      <w:r>
        <w:t xml:space="preserve">Validar supuestos del Modelo</w:t>
      </w:r>
      <w:r>
        <w:t xml:space="preserve"> </w:t>
      </w:r>
      <w:r>
        <w:rPr>
          <w:iCs/>
          <w:i/>
        </w:rPr>
        <w:t xml:space="preserve">Backward</w:t>
      </w:r>
    </w:p>
    <w:tbl>
      <w:tblPr>
        <w:tblStyle w:val="Table"/>
        <w:tblW w:type="pct" w:w="5000"/>
        <w:tblLook w:firstRow="0" w:lastRow="0" w:firstColumn="0" w:lastColumn="0" w:noHBand="0" w:noVBand="0" w:val="0000"/>
        <w:jc w:val="start"/>
        <w:tblLayout w:type="fixed"/>
      </w:tblPr>
      <w:tblGrid>
        <w:gridCol w:w="7920"/>
      </w:tblGrid>
      <w:tr>
        <w:tc>
          <w:tcPr/>
          <w:bookmarkStart w:id="102" w:name="fig-backwardsupuestos"/>
          <w:p>
            <w:pPr>
              <w:pStyle w:val="Compact"/>
              <w:jc w:val="center"/>
            </w:pPr>
            <w:r>
              <w:drawing>
                <wp:inline>
                  <wp:extent cx="4620126" cy="3696101"/>
                  <wp:effectExtent b="0" l="0" r="0" t="0"/>
                  <wp:docPr descr="" title="" id="100" name="Picture"/>
                  <a:graphic>
                    <a:graphicData uri="http://schemas.openxmlformats.org/drawingml/2006/picture">
                      <pic:pic>
                        <pic:nvPicPr>
                          <pic:cNvPr descr="index_files/figure-docx/fig-backwardsupuestos-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Supuestos del modelo backward óptimo</w:t>
            </w:r>
          </w:p>
          <w:bookmarkEnd w:id="102"/>
        </w:tc>
      </w:tr>
    </w:tbl>
    <w:bookmarkEnd w:id="103"/>
    <w:bookmarkStart w:id="109" w:name="forward"/>
    <w:p>
      <w:pPr>
        <w:pStyle w:val="Heading3"/>
      </w:pPr>
      <w:r>
        <w:t xml:space="preserve">5.4 Forward</w:t>
      </w:r>
    </w:p>
    <w:p>
      <w:pPr>
        <w:pStyle w:val="BlockText"/>
      </w:pPr>
      <w:r>
        <w:t xml:space="preserve">Utiliza un procedimiento de selección forward comenzando con un modelo que solamente contenga al intercepto para proponer un modelo múltiple que prediga la abundancia a partir de un subconjunto de las seis variables predictoras.</w:t>
      </w:r>
    </w:p>
    <w:p>
      <w:pPr>
        <w:numPr>
          <w:ilvl w:val="0"/>
          <w:numId w:val="1026"/>
        </w:numPr>
        <w:pStyle w:val="Compact"/>
      </w:pPr>
      <w:r>
        <w:t xml:space="preserve">Modelo Nulo (solo intercepto</w:t>
      </w:r>
      <w:r>
        <w:t xml:space="preserve"> </w:t>
      </w:r>
      <w:r>
        <w:rPr>
          <w:rStyle w:val="VerbatimChar"/>
        </w:rPr>
        <w:t xml:space="preserve">"abund ~ 1"</w:t>
      </w:r>
      <w:r>
        <w:t xml:space="preserve">)</w:t>
      </w:r>
    </w:p>
    <w:p>
      <w:pPr>
        <w:numPr>
          <w:ilvl w:val="0"/>
          <w:numId w:val="1027"/>
        </w:numPr>
        <w:pStyle w:val="Compact"/>
      </w:pPr>
      <w:r>
        <w:t xml:space="preserve">Selección</w:t>
      </w:r>
      <w:r>
        <w:t xml:space="preserve"> </w:t>
      </w:r>
      <w:r>
        <w:rPr>
          <w:iCs/>
          <w:i/>
        </w:rPr>
        <w:t xml:space="preserve">Forward</w:t>
      </w:r>
    </w:p>
    <w:p>
      <w:pPr>
        <w:numPr>
          <w:ilvl w:val="0"/>
          <w:numId w:val="1028"/>
        </w:numPr>
        <w:pStyle w:val="Compact"/>
      </w:pPr>
      <w:r>
        <w:t xml:space="preserve">La ecuación con el mejor criterio AIC por el método</w:t>
      </w:r>
      <w:r>
        <w:t xml:space="preserve"> </w:t>
      </w:r>
      <w:r>
        <w:rPr>
          <w:iCs/>
          <w:i/>
        </w:rPr>
        <w:t xml:space="preserve">Backward</w:t>
      </w:r>
      <w:r>
        <w:t xml:space="preserve"> </w:t>
      </w:r>
      <w:r>
        <w:t xml:space="preserve">es la siguiente (</w:t>
      </w:r>
      <w:r>
        <w:rPr>
          <w:rStyle w:val="VerbatimChar"/>
        </w:rPr>
        <w:t xml:space="preserve">abund ~ area_log + ganado_facto</w:t>
      </w:r>
      <w:r>
        <w:t xml:space="preserve">r). Ambos modelos (</w:t>
      </w:r>
      <w:r>
        <w:rPr>
          <w:iCs/>
          <w:i/>
        </w:rPr>
        <w:t xml:space="preserve">Forward</w:t>
      </w:r>
      <w:r>
        <w:t xml:space="preserve"> </w:t>
      </w:r>
      <w:r>
        <w:t xml:space="preserve">y</w:t>
      </w:r>
      <w:r>
        <w:t xml:space="preserve"> </w:t>
      </w:r>
      <w:r>
        <w:rPr>
          <w:iCs/>
          <w:i/>
        </w:rPr>
        <w:t xml:space="preserve">Backward</w:t>
      </w:r>
      <w:r>
        <w:t xml:space="preserve">) dieron el mismo resultado.</w:t>
      </w:r>
    </w:p>
    <w:p>
      <w:pPr>
        <w:pStyle w:val="FirstParagraph"/>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r>
                <m:rPr>
                  <m:sty m:val="p"/>
                </m:rPr>
                <m:t>area_log</m:t>
              </m:r>
            </m:e>
          </m:d>
          <m:r>
            <m:rPr>
              <m:sty m:val="p"/>
            </m:rPr>
            <m:t>+</m:t>
          </m:r>
          <m:sSub>
            <m:e>
              <m:r>
                <m:t>β</m:t>
              </m:r>
            </m:e>
            <m:sub>
              <m:r>
                <m:t>2</m:t>
              </m:r>
            </m:sub>
          </m:sSub>
          <m:d>
            <m:dPr>
              <m:begChr m:val="("/>
              <m:endChr m:val=")"/>
              <m:sepChr m:val=""/>
              <m:grow/>
            </m:dPr>
            <m:e>
              <m:sSub>
                <m:e>
                  <m:r>
                    <m:rPr>
                      <m:sty m:val="p"/>
                    </m:rPr>
                    <m:t>ganado_factor</m:t>
                  </m:r>
                </m:e>
                <m:sub>
                  <m:r>
                    <m:rPr>
                      <m:sty m:val="p"/>
                    </m:rPr>
                    <m:t>2</m:t>
                  </m:r>
                </m:sub>
              </m:sSub>
            </m:e>
          </m:d>
          <m:r>
            <m:rPr>
              <m:sty m:val="p"/>
            </m:rPr>
            <m:t>+</m:t>
          </m:r>
          <m:sSub>
            <m:e>
              <m:r>
                <m:t>β</m:t>
              </m:r>
            </m:e>
            <m:sub>
              <m:r>
                <m:t>3</m:t>
              </m:r>
            </m:sub>
          </m:sSub>
          <m:d>
            <m:dPr>
              <m:begChr m:val="("/>
              <m:endChr m:val=")"/>
              <m:sepChr m:val=""/>
              <m:grow/>
            </m:dPr>
            <m:e>
              <m:sSub>
                <m:e>
                  <m:r>
                    <m:rPr>
                      <m:sty m:val="p"/>
                    </m:rPr>
                    <m:t>ganado_factor</m:t>
                  </m:r>
                </m:e>
                <m:sub>
                  <m:r>
                    <m:rPr>
                      <m:sty m:val="p"/>
                    </m:rPr>
                    <m:t>3</m:t>
                  </m:r>
                </m:sub>
              </m:sSub>
            </m:e>
          </m:d>
          <m:r>
            <m:rPr>
              <m:sty m:val="p"/>
            </m:rPr>
            <m:t>+</m:t>
          </m:r>
          <m:sSub>
            <m:e>
              <m:r>
                <m:t>β</m:t>
              </m:r>
            </m:e>
            <m:sub>
              <m:r>
                <m:t>4</m:t>
              </m:r>
            </m:sub>
          </m:sSub>
          <m:d>
            <m:dPr>
              <m:begChr m:val="("/>
              <m:endChr m:val=")"/>
              <m:sepChr m:val=""/>
              <m:grow/>
            </m:dPr>
            <m:e>
              <m:sSub>
                <m:e>
                  <m:r>
                    <m:rPr>
                      <m:sty m:val="p"/>
                    </m:rPr>
                    <m:t>ganado_factor</m:t>
                  </m:r>
                </m:e>
                <m:sub>
                  <m:r>
                    <m:rPr>
                      <m:sty m:val="p"/>
                    </m:rPr>
                    <m:t>4</m:t>
                  </m:r>
                </m:sub>
              </m:sSub>
            </m:e>
          </m:d>
          <m:r>
            <m:rPr>
              <m:sty m:val="p"/>
            </m:rPr>
            <m:t>+</m:t>
          </m:r>
          <m:sSub>
            <m:e>
              <m:r>
                <m:t>β</m:t>
              </m:r>
            </m:e>
            <m:sub>
              <m:r>
                <m:t>5</m:t>
              </m:r>
            </m:sub>
          </m:sSub>
          <m:d>
            <m:dPr>
              <m:begChr m:val="("/>
              <m:endChr m:val=")"/>
              <m:sepChr m:val=""/>
              <m:grow/>
            </m:dPr>
            <m:e>
              <m:sSub>
                <m:e>
                  <m:r>
                    <m:rPr>
                      <m:sty m:val="p"/>
                    </m:rPr>
                    <m:t>ganado_factor</m:t>
                  </m:r>
                </m:e>
                <m:sub>
                  <m:r>
                    <m:rPr>
                      <m:sty m:val="p"/>
                    </m:rPr>
                    <m:t>5</m:t>
                  </m:r>
                </m:sub>
              </m:sSub>
            </m:e>
          </m:d>
          <m:r>
            <m:rPr>
              <m:sty m:val="p"/>
            </m:rPr>
            <m:t>+</m:t>
          </m:r>
          <m:r>
            <m:t>ϵ</m:t>
          </m:r>
        </m:oMath>
      </m:oMathPara>
    </w:p>
    <w:p>
      <w:pPr>
        <w:numPr>
          <w:ilvl w:val="0"/>
          <w:numId w:val="1029"/>
        </w:numPr>
        <w:pStyle w:val="Compact"/>
      </w:pPr>
      <w:r>
        <w:t xml:space="preserve">La tabla de regresión de nuestro modelo óptimo seleccionado por el método</w:t>
      </w:r>
      <w:r>
        <w:t xml:space="preserve"> </w:t>
      </w:r>
      <w:r>
        <w:rPr>
          <w:iCs/>
          <w:i/>
        </w:rPr>
        <w:t xml:space="preserve">Forward</w:t>
      </w:r>
      <w:r>
        <w:t xml:space="preserve"> </w:t>
      </w:r>
      <w:r>
        <w:t xml:space="preserve">es el siguiente:</w:t>
      </w:r>
    </w:p>
    <w:tbl>
      <w:tblPr>
        <w:tblStyle w:val="Table"/>
        <w:tblW w:type="pct" w:w="5000"/>
        <w:tblLook w:firstRow="0" w:lastRow="0" w:firstColumn="0" w:lastColumn="0" w:noHBand="0" w:noVBand="0" w:val="0000"/>
        <w:jc w:val="start"/>
        <w:tblLayout w:type="fixed"/>
      </w:tblPr>
      <w:tblGrid>
        <w:gridCol w:w="7920"/>
      </w:tblGrid>
      <w:tr>
        <w:tc>
          <w:tcPr/>
          <w:bookmarkStart w:id="104" w:name="tbl-forwardoptimo"/>
          <w:p>
            <w:pPr>
              <w:jc w:val="center"/>
            </w:pPr>
            <w:pPr>
              <w:jc w:val="start"/>
              <w:spacing w:before="200"/>
              <w:pStyle w:val="ImageCaption"/>
            </w:pPr>
            <w:r>
              <w:t xml:space="preserve">Table 11: Modelo forward óptimo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aa8653a-da3b-4963-8639-9d96c78c6577" w:name="tbl-forwardoptim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aa8653a-da3b-4963-8639-9d96c78c6577"/>
            <w:r>
              <w:rPr>
                <w:rFonts/>
                <w:b w:val="true"/>
              </w:rPr>
              <w:t xml:space="preserve">: </w:t>
            </w:r>
            <w:r>
              <w:t xml:space="preserve">Modelo forward óptimo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104"/>
        </w:tc>
      </w:tr>
    </w:tbl>
    <w:p>
      <w:pPr>
        <w:numPr>
          <w:ilvl w:val="0"/>
          <w:numId w:val="1030"/>
        </w:numPr>
        <w:pStyle w:val="Compact"/>
      </w:pPr>
      <w:r>
        <w:t xml:space="preserve">Evaluar el modelo</w:t>
      </w:r>
      <w:r>
        <w:t xml:space="preserve"> </w:t>
      </w:r>
      <w:r>
        <w:rPr>
          <w:iCs/>
          <w:i/>
        </w:rPr>
        <w:t xml:space="preserve">Forward</w:t>
      </w:r>
      <w:r>
        <w:t xml:space="preserve">:</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354.893 | 357.276 | 368.945 | 0.733 |     0.706 | 5.366 | 5.685</w:t>
      </w:r>
    </w:p>
    <w:p>
      <w:pPr>
        <w:numPr>
          <w:ilvl w:val="0"/>
          <w:numId w:val="1031"/>
        </w:numPr>
        <w:pStyle w:val="Compact"/>
      </w:pPr>
      <w:r>
        <w:t xml:space="preserve">Validar supuestos del modelo</w:t>
      </w:r>
      <w:r>
        <w:t xml:space="preserve"> </w:t>
      </w:r>
      <w:r>
        <w:rPr>
          <w:iCs/>
          <w:i/>
        </w:rPr>
        <w:t xml:space="preserve">Forward</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08" w:name="fig-forwardsupuestos"/>
          <w:p>
            <w:pPr>
              <w:pStyle w:val="Compact"/>
              <w:jc w:val="center"/>
            </w:pPr>
            <w:r>
              <w:drawing>
                <wp:inline>
                  <wp:extent cx="4620126" cy="3696101"/>
                  <wp:effectExtent b="0" l="0" r="0" t="0"/>
                  <wp:docPr descr="" title="" id="106" name="Picture"/>
                  <a:graphic>
                    <a:graphicData uri="http://schemas.openxmlformats.org/drawingml/2006/picture">
                      <pic:pic>
                        <pic:nvPicPr>
                          <pic:cNvPr descr="index_files/figure-docx/fig-forwardsupuestos-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Supuestos del modelo forward óptimo</w:t>
            </w:r>
          </w:p>
          <w:bookmarkEnd w:id="108"/>
        </w:tc>
      </w:tr>
    </w:tbl>
    <w:bookmarkEnd w:id="109"/>
    <w:bookmarkStart w:id="132" w:name="modelado-ii"/>
    <w:p>
      <w:pPr>
        <w:pStyle w:val="Heading3"/>
      </w:pPr>
      <w:r>
        <w:t xml:space="preserve">5.5 Modelado II</w:t>
      </w:r>
    </w:p>
    <w:p>
      <w:pPr>
        <w:pStyle w:val="BlockText"/>
      </w:pPr>
      <w:r>
        <w:t xml:space="preserve">Utiliza el procedimiento de selección de modelos basado en el AIC para seleccionar un grupo de modelos que predigan la abundancia a partir de un subconjunto de las variables predictoras. Puedes acudir a Burnham et al. 2011 y a Symonds &amp; Moussalli 2011 y al ejercicio que realizamos en clase para revisar de nuevo esta aproximación. Para hacer el ejercicio más sencillo (es decir, para reducir el número de modelos a explorar), utiliza solamente el siguiente conjunto de cuatro variables predictoras en lugar de las seis de los modelos de los incisos previos:</w:t>
      </w:r>
      <w:r>
        <w:t xml:space="preserve"> </w:t>
      </w:r>
      <w:r>
        <w:rPr>
          <w:iCs/>
          <w:i/>
        </w:rPr>
        <w:t xml:space="preserve">área, ganado, distancia al parche más grande y altitud</w:t>
      </w:r>
      <w:r>
        <w:t xml:space="preserve">.</w:t>
      </w:r>
      <w:r>
        <w:t xml:space="preserve"> </w:t>
      </w:r>
      <w:r>
        <w:rPr>
          <w:iCs/>
          <w:i/>
          <w:bCs/>
          <w:b/>
        </w:rPr>
        <w:t xml:space="preserve">Explora todos los modelos posibles</w:t>
      </w:r>
      <w:r>
        <w:t xml:space="preserve"> </w:t>
      </w:r>
      <w:r>
        <w:t xml:space="preserve">para estas cuatro variables y realiza las comparaciones que sean necesarias a través del valor de AIC de los modelos. ¿Cuál sería el conjunto que propondrías como buenos modelos? ¿Cuál es la importancia relativa de las diferentes variables tomando en cuenta su aparición en los diferentes modelos candidatos?</w:t>
      </w:r>
    </w:p>
    <w:p>
      <w:pPr>
        <w:pStyle w:val="FirstParagraph"/>
      </w:pPr>
      <w:r>
        <w:t xml:space="preserve">Para explorar TODOS los modelos (incluidas las interacciones), podemos usar el siguiente código a partir del paquete</w:t>
      </w:r>
      <w:r>
        <w:t xml:space="preserve"> </w:t>
      </w:r>
      <w:hyperlink r:id="rId110">
        <w:r>
          <w:rPr>
            <w:rStyle w:val="Hyperlink"/>
          </w:rPr>
          <w:t xml:space="preserve">glmulti</w:t>
        </w:r>
      </w:hyperlink>
      <w:r>
        <w:t xml:space="preserve"> </w:t>
      </w:r>
      <w:r>
        <w:t xml:space="preserve">(Calcagno and Mazancourt 2010)</w:t>
      </w:r>
      <w:r>
        <w:t xml:space="preserve">.</w:t>
      </w:r>
    </w:p>
    <w:p>
      <w:pPr>
        <w:pStyle w:val="BodyText"/>
      </w:pPr>
      <w:r>
        <w:t xml:space="preserve">Podemos revisar cuántos modelos óptimos obtuvimos (abajo de la línea roja representa los mejores modelos de acuerdo al criterio de</w:t>
      </w:r>
      <w:r>
        <w:t xml:space="preserve"> </w:t>
      </w:r>
      <w:r>
        <w:rPr>
          <w:iCs/>
          <w:i/>
        </w:rPr>
        <w:t xml:space="preserve">Akaike information criterion</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14" w:name="fig-aicic"/>
          <w:p>
            <w:pPr>
              <w:pStyle w:val="Compact"/>
              <w:jc w:val="center"/>
            </w:pPr>
            <w:r>
              <w:drawing>
                <wp:inline>
                  <wp:extent cx="4620126" cy="3696101"/>
                  <wp:effectExtent b="0" l="0" r="0" t="0"/>
                  <wp:docPr descr="" title="" id="112" name="Picture"/>
                  <a:graphic>
                    <a:graphicData uri="http://schemas.openxmlformats.org/drawingml/2006/picture">
                      <pic:pic>
                        <pic:nvPicPr>
                          <pic:cNvPr descr="index_files/figure-docx/fig-aicic-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Módelos óptimos basados en AIC</w:t>
            </w:r>
          </w:p>
          <w:bookmarkEnd w:id="114"/>
        </w:tc>
      </w:tr>
    </w:tbl>
    <w:p>
      <w:pPr>
        <w:pStyle w:val="BodyText"/>
      </w:pPr>
      <w:r>
        <w:t xml:space="preserve">Los mejores modelos (por criterio de AIC) propuestos son:</w:t>
      </w:r>
    </w:p>
    <w:tbl>
      <w:tblPr>
        <w:tblStyle w:val="Table"/>
        <w:tblW w:type="pct" w:w="5000"/>
        <w:tblLook w:firstRow="0" w:lastRow="0" w:firstColumn="0" w:lastColumn="0" w:noHBand="0" w:noVBand="0" w:val="0000"/>
        <w:jc w:val="start"/>
        <w:tblLayout w:type="fixed"/>
      </w:tblPr>
      <w:tblGrid>
        <w:gridCol w:w="7920"/>
      </w:tblGrid>
      <w:tr>
        <w:tc>
          <w:tcPr/>
          <w:bookmarkStart w:id="115" w:name="tbl-aicicoptimos"/>
          <w:p>
            <w:pPr>
              <w:jc w:val="center"/>
            </w:pPr>
            <w:pPr>
              <w:jc w:val="start"/>
              <w:spacing w:before="200"/>
              <w:pStyle w:val="ImageCaption"/>
            </w:pPr>
            <w:r>
              <w:t xml:space="preserve">Table 12: Módelos óptimos basados en AIC</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e90ec10-898e-4642-a8b0-ce29b7a20221" w:name="tbl-aicicoptimo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e90ec10-898e-4642-a8b0-ce29b7a20221"/>
            <w:r>
              <w:rPr>
                <w:rFonts/>
                <w:b w:val="true"/>
              </w:rPr>
              <w:t xml:space="preserve">: </w:t>
            </w:r>
            <w:r>
              <w:t xml:space="preserve">Módelos óptimos basados en AIC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area_log + ganado_factor:area_log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353.5732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0.07385706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altitud + area_log + dist.parche.grande + area_log:altitud + ganado_factor:altitud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354.5491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0.04534102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0.03816841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altitud + area_log + ganado_factor:area_log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0.03190876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altitud + area_log + area_log:altitud + ganado_factor:altitud + ganado_factor:area_log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355.3074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0.03103274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area_log + dist.parche.grande + ganado_factor:area_log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355.4698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0.02861325</w:t>
                  </w:r>
                </w:p>
              </w:tc>
            </w:tr>
          </w:tbl>
          <w:bookmarkEnd w:id="115"/>
        </w:tc>
      </w:tr>
    </w:tbl>
    <w:p>
      <w:pPr>
        <w:pStyle w:val="BodyText"/>
      </w:pPr>
      <w:r>
        <w:t xml:space="preserve">Como vemos, el modelo óptimo propuesto es (“abund ~ 1 + ganado_factor + area_log + ganado_factor:area_log)</w:t>
      </w:r>
    </w:p>
    <w:p>
      <w:pPr>
        <w:pStyle w:val="BodyText"/>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sSub>
                <m:e>
                  <m:r>
                    <m:rPr>
                      <m:sty m:val="p"/>
                    </m:rPr>
                    <m:t>ganado_factor</m:t>
                  </m:r>
                </m:e>
                <m:sub>
                  <m:r>
                    <m:rPr>
                      <m:sty m:val="p"/>
                    </m:rPr>
                    <m:t>2</m:t>
                  </m:r>
                </m:sub>
              </m:sSub>
            </m:e>
          </m:d>
          <m:r>
            <m:rPr>
              <m:sty m:val="p"/>
            </m:rPr>
            <m:t>+</m:t>
          </m:r>
          <m:sSub>
            <m:e>
              <m:r>
                <m:t>β</m:t>
              </m:r>
            </m:e>
            <m:sub>
              <m:r>
                <m:t>2</m:t>
              </m:r>
            </m:sub>
          </m:sSub>
          <m:d>
            <m:dPr>
              <m:begChr m:val="("/>
              <m:endChr m:val=")"/>
              <m:sepChr m:val=""/>
              <m:grow/>
            </m:dPr>
            <m:e>
              <m:sSub>
                <m:e>
                  <m:r>
                    <m:rPr>
                      <m:sty m:val="p"/>
                    </m:rPr>
                    <m:t>ganado_factor</m:t>
                  </m:r>
                </m:e>
                <m:sub>
                  <m:r>
                    <m:rPr>
                      <m:sty m:val="p"/>
                    </m:rPr>
                    <m:t>3</m:t>
                  </m:r>
                </m:sub>
              </m:sSub>
            </m:e>
          </m:d>
          <m:r>
            <m:rPr>
              <m:sty m:val="p"/>
            </m:rPr>
            <m:t>+</m:t>
          </m:r>
          <m:sSub>
            <m:e>
              <m:r>
                <m:t>β</m:t>
              </m:r>
            </m:e>
            <m:sub>
              <m:r>
                <m:t>3</m:t>
              </m:r>
            </m:sub>
          </m:sSub>
          <m:d>
            <m:dPr>
              <m:begChr m:val="("/>
              <m:endChr m:val=")"/>
              <m:sepChr m:val=""/>
              <m:grow/>
            </m:dPr>
            <m:e>
              <m:sSub>
                <m:e>
                  <m:r>
                    <m:rPr>
                      <m:sty m:val="p"/>
                    </m:rPr>
                    <m:t>ganado_factor</m:t>
                  </m:r>
                </m:e>
                <m:sub>
                  <m:r>
                    <m:rPr>
                      <m:sty m:val="p"/>
                    </m:rPr>
                    <m:t>4</m:t>
                  </m:r>
                </m:sub>
              </m:sSub>
            </m:e>
          </m:d>
          <m:r>
            <m:rPr>
              <m:sty m:val="p"/>
            </m:rPr>
            <m:t>+</m:t>
          </m:r>
          <m:sSub>
            <m:e>
              <m:r>
                <m:t>β</m:t>
              </m:r>
            </m:e>
            <m:sub>
              <m:r>
                <m:t>4</m:t>
              </m:r>
            </m:sub>
          </m:sSub>
          <m:d>
            <m:dPr>
              <m:begChr m:val="("/>
              <m:endChr m:val=")"/>
              <m:sepChr m:val=""/>
              <m:grow/>
            </m:dPr>
            <m:e>
              <m:sSub>
                <m:e>
                  <m:r>
                    <m:rPr>
                      <m:sty m:val="p"/>
                    </m:rPr>
                    <m:t>ganado_factor</m:t>
                  </m:r>
                </m:e>
                <m:sub>
                  <m:r>
                    <m:rPr>
                      <m:sty m:val="p"/>
                    </m:rPr>
                    <m:t>5</m:t>
                  </m:r>
                </m:sub>
              </m:sSub>
            </m:e>
          </m:d>
          <m:r>
            <m:rPr>
              <m:sty m:val="p"/>
            </m:rPr>
            <m:t>+</m:t>
          </m:r>
          <m:sSub>
            <m:e>
              <m:r>
                <m:t>β</m:t>
              </m:r>
            </m:e>
            <m:sub>
              <m:r>
                <m:t>5</m:t>
              </m:r>
            </m:sub>
          </m:sSub>
          <m:d>
            <m:dPr>
              <m:begChr m:val="("/>
              <m:endChr m:val=")"/>
              <m:sepChr m:val=""/>
              <m:grow/>
            </m:dPr>
            <m:e>
              <m:r>
                <m:rPr>
                  <m:sty m:val="p"/>
                </m:rPr>
                <m:t>area_log</m:t>
              </m:r>
            </m:e>
          </m:d>
          <m:r>
            <m:rPr>
              <m:sty m:val="p"/>
            </m:rPr>
            <m:t>+</m:t>
          </m:r>
          <m:sSub>
            <m:e>
              <m:r>
                <m:t>β</m:t>
              </m:r>
            </m:e>
            <m:sub>
              <m:r>
                <m:t>6</m:t>
              </m:r>
            </m:sub>
          </m:sSub>
          <m:d>
            <m:dPr>
              <m:begChr m:val="("/>
              <m:endChr m:val=")"/>
              <m:sepChr m:val=""/>
              <m:grow/>
            </m:dPr>
            <m:e>
              <m:sSub>
                <m:e>
                  <m:r>
                    <m:rPr>
                      <m:sty m:val="p"/>
                    </m:rPr>
                    <m:t>ganado_factor</m:t>
                  </m:r>
                </m:e>
                <m:sub>
                  <m:r>
                    <m:rPr>
                      <m:sty m:val="p"/>
                    </m:rPr>
                    <m:t>2</m:t>
                  </m:r>
                </m:sub>
              </m:sSub>
              <m:r>
                <m:rPr>
                  <m:sty m:val="p"/>
                </m:rPr>
                <m:t>×</m:t>
              </m:r>
              <m:r>
                <m:rPr>
                  <m:sty m:val="p"/>
                </m:rPr>
                <m:t>area_log</m:t>
              </m:r>
            </m:e>
          </m:d>
          <m:r>
            <m:rPr>
              <m:sty m:val="p"/>
            </m:rPr>
            <m:t>+</m:t>
          </m:r>
          <m:sSub>
            <m:e>
              <m:r>
                <m:t>β</m:t>
              </m:r>
            </m:e>
            <m:sub>
              <m:r>
                <m:t>7</m:t>
              </m:r>
            </m:sub>
          </m:sSub>
          <m:d>
            <m:dPr>
              <m:begChr m:val="("/>
              <m:endChr m:val=")"/>
              <m:sepChr m:val=""/>
              <m:grow/>
            </m:dPr>
            <m:e>
              <m:sSub>
                <m:e>
                  <m:r>
                    <m:rPr>
                      <m:sty m:val="p"/>
                    </m:rPr>
                    <m:t>ganado_factor</m:t>
                  </m:r>
                </m:e>
                <m:sub>
                  <m:r>
                    <m:rPr>
                      <m:sty m:val="p"/>
                    </m:rPr>
                    <m:t>3</m:t>
                  </m:r>
                </m:sub>
              </m:sSub>
              <m:r>
                <m:rPr>
                  <m:sty m:val="p"/>
                </m:rPr>
                <m:t>×</m:t>
              </m:r>
              <m:r>
                <m:rPr>
                  <m:sty m:val="p"/>
                </m:rPr>
                <m:t>area_log</m:t>
              </m:r>
            </m:e>
          </m:d>
          <m:r>
            <m:rPr>
              <m:sty m:val="p"/>
            </m:rPr>
            <m:t>+</m:t>
          </m:r>
          <m:sSub>
            <m:e>
              <m:r>
                <m:t>β</m:t>
              </m:r>
            </m:e>
            <m:sub>
              <m:r>
                <m:t>8</m:t>
              </m:r>
            </m:sub>
          </m:sSub>
          <m:d>
            <m:dPr>
              <m:begChr m:val="("/>
              <m:endChr m:val=")"/>
              <m:sepChr m:val=""/>
              <m:grow/>
            </m:dPr>
            <m:e>
              <m:sSub>
                <m:e>
                  <m:r>
                    <m:rPr>
                      <m:sty m:val="p"/>
                    </m:rPr>
                    <m:t>ganado_factor</m:t>
                  </m:r>
                </m:e>
                <m:sub>
                  <m:r>
                    <m:rPr>
                      <m:sty m:val="p"/>
                    </m:rPr>
                    <m:t>4</m:t>
                  </m:r>
                </m:sub>
              </m:sSub>
              <m:r>
                <m:rPr>
                  <m:sty m:val="p"/>
                </m:rPr>
                <m:t>×</m:t>
              </m:r>
              <m:r>
                <m:rPr>
                  <m:sty m:val="p"/>
                </m:rPr>
                <m:t>area_log</m:t>
              </m:r>
            </m:e>
          </m:d>
          <m:r>
            <m:rPr>
              <m:sty m:val="p"/>
            </m:rPr>
            <m:t>+</m:t>
          </m:r>
          <m:sSub>
            <m:e>
              <m:r>
                <m:t>β</m:t>
              </m:r>
            </m:e>
            <m:sub>
              <m:r>
                <m:t>9</m:t>
              </m:r>
            </m:sub>
          </m:sSub>
          <m:d>
            <m:dPr>
              <m:begChr m:val="("/>
              <m:endChr m:val=")"/>
              <m:sepChr m:val=""/>
              <m:grow/>
            </m:dPr>
            <m:e>
              <m:sSub>
                <m:e>
                  <m:r>
                    <m:rPr>
                      <m:sty m:val="p"/>
                    </m:rPr>
                    <m:t>ganado_factor</m:t>
                  </m:r>
                </m:e>
                <m:sub>
                  <m:r>
                    <m:rPr>
                      <m:sty m:val="p"/>
                    </m:rPr>
                    <m:t>5</m:t>
                  </m:r>
                </m:sub>
              </m:sSub>
              <m:r>
                <m:rPr>
                  <m:sty m:val="p"/>
                </m:rPr>
                <m:t>×</m:t>
              </m:r>
              <m:r>
                <m:rPr>
                  <m:sty m:val="p"/>
                </m:rPr>
                <m:t>area_log</m:t>
              </m:r>
            </m:e>
          </m:d>
          <m:r>
            <m:rPr>
              <m:sty m:val="p"/>
            </m:rPr>
            <m:t>+</m:t>
          </m:r>
          <m:r>
            <m:t>ϵ</m:t>
          </m:r>
        </m:oMath>
      </m:oMathPara>
    </w:p>
    <w:p>
      <w:pPr>
        <w:pStyle w:val="FirstParagraph"/>
      </w:pPr>
      <w:r>
        <w:t xml:space="preserve">La tabla de regresión de este modelo es la siguiente:</w:t>
      </w:r>
    </w:p>
    <w:tbl>
      <w:tblPr>
        <w:tblStyle w:val="Table"/>
        <w:tblW w:type="pct" w:w="5000"/>
        <w:tblLook w:firstRow="0" w:lastRow="0" w:firstColumn="0" w:lastColumn="0" w:noHBand="0" w:noVBand="0" w:val="0000"/>
        <w:jc w:val="start"/>
        <w:tblLayout w:type="fixed"/>
      </w:tblPr>
      <w:tblGrid>
        <w:gridCol w:w="7920"/>
      </w:tblGrid>
      <w:tr>
        <w:tc>
          <w:tcPr/>
          <w:bookmarkStart w:id="116" w:name="tbl-interaccion"/>
          <w:p>
            <w:pPr>
              <w:jc w:val="center"/>
            </w:pPr>
            <w:pPr>
              <w:jc w:val="start"/>
              <w:spacing w:before="200"/>
              <w:pStyle w:val="ImageCaption"/>
            </w:pPr>
            <w:r>
              <w:t xml:space="preserve">Table 13: Resumen del Modelo con interacción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81ff7a5-6d74-4660-9bda-1c99faccb727" w:name="tbl-interaccio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1ff7a5-6d74-4660-9bda-1c99faccb727"/>
            <w:r>
              <w:rPr>
                <w:rFonts/>
                <w:b w:val="true"/>
              </w:rPr>
              <w:t xml:space="preserve">: </w:t>
            </w:r>
            <w:r>
              <w:t xml:space="preserve">Resumen del Modelo con interacción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34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0.005</w:t>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0.036</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0.011</w:t>
                  </w:r>
                </w:p>
              </w:tc>
            </w:tr>
            <w:tr>
              <w:trPr>
                <w:trHeight w:val="617"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 area_log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116"/>
        </w:tc>
      </w:tr>
    </w:tbl>
    <w:p>
      <w:pPr>
        <w:pStyle w:val="BodyText"/>
      </w:pPr>
      <w:r>
        <w:t xml:space="preserve">La importancia relativa de los términos (evidencia para cada variable en todos los modelos evaluados) es la siguiente:</w:t>
      </w:r>
    </w:p>
    <w:tbl>
      <w:tblPr>
        <w:tblStyle w:val="Table"/>
        <w:tblW w:type="pct" w:w="5000"/>
        <w:tblLook w:firstRow="0" w:lastRow="0" w:firstColumn="0" w:lastColumn="0" w:noHBand="0" w:noVBand="0" w:val="0000"/>
        <w:jc w:val="start"/>
        <w:tblLayout w:type="fixed"/>
      </w:tblPr>
      <w:tblGrid>
        <w:gridCol w:w="7920"/>
      </w:tblGrid>
      <w:tr>
        <w:tc>
          <w:tcPr/>
          <w:bookmarkStart w:id="120" w:name="fig-importanciaterminos"/>
          <w:p>
            <w:pPr>
              <w:pStyle w:val="Compact"/>
              <w:jc w:val="center"/>
            </w:pPr>
            <w:r>
              <w:drawing>
                <wp:inline>
                  <wp:extent cx="4620126" cy="3696101"/>
                  <wp:effectExtent b="0" l="0" r="0" t="0"/>
                  <wp:docPr descr="" title="" id="118" name="Picture"/>
                  <a:graphic>
                    <a:graphicData uri="http://schemas.openxmlformats.org/drawingml/2006/picture">
                      <pic:pic>
                        <pic:nvPicPr>
                          <pic:cNvPr descr="index_files/figure-docx/fig-importanciaterminos-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Importancia relativa de los términos</w:t>
            </w:r>
          </w:p>
          <w:bookmarkEnd w:id="120"/>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1" name="Picture"/>
                  <a:graphic>
                    <a:graphicData uri="http://schemas.openxmlformats.org/drawingml/2006/picture">
                      <pic:pic>
                        <pic:nvPicPr>
                          <pic:cNvPr descr="C:\Users\Santi\AppData\Local\Programs\Quarto\share\formats\docx\note.png" id="122"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 efectos Mixtos</w:t>
            </w:r>
          </w:p>
          <w:p>
            <w:pPr>
              <w:pStyle w:val="BodyText"/>
            </w:pPr>
            <w:pPr>
              <w:spacing w:before="16"/>
            </w:pPr>
            <w:r>
              <w:t xml:space="preserve">También podríamos evaluarlo con efectos mixtos.</w:t>
            </w:r>
          </w:p>
          <w:p>
            <w:pPr>
              <w:numPr>
                <w:ilvl w:val="0"/>
                <w:numId w:val="1032"/>
              </w:numPr>
            </w:pPr>
            <w:r>
              <w:t xml:space="preserve">Podríamos considerar altitud como un efecto aletorio; si la influencia de esta variable sobre la abundancia es variada, podría ser un efecto aleatorio.</w:t>
            </w:r>
          </w:p>
          <w:p>
            <w:pPr>
              <w:numPr>
                <w:ilvl w:val="0"/>
                <w:numId w:val="1032"/>
              </w:numPr>
            </w:pPr>
            <w:r>
              <w:t xml:space="preserve">Tal vez ganado podría considerarse. Aunque suena más a un efecto fijo, si tenemos varios registros por nivel de ganado o si nos interesa la variabilidad de la respuesta de la abundancia de aves a diferentes niveles de manejo de ganado en varios sitios, podríamos tomarlo como un efecto aleatorio.</w:t>
            </w:r>
          </w:p>
          <w:p>
            <w:pPr>
              <w:pStyle w:val="SourceCode"/>
            </w:pPr>
            <w:r>
              <w:rPr>
                <w:rStyle w:val="VerbatimChar"/>
              </w:rPr>
              <w:t xml:space="preserve">Initialization...</w:t>
            </w:r>
            <w:r>
              <w:br/>
            </w:r>
            <w:r>
              <w:rPr>
                <w:rStyle w:val="VerbatimChar"/>
              </w:rPr>
              <w:t xml:space="preserve">TASK: Exhaustive screening of candidate set.</w:t>
            </w:r>
            <w:r>
              <w:br/>
            </w:r>
            <w:r>
              <w:rPr>
                <w:rStyle w:val="VerbatimChar"/>
              </w:rPr>
              <w:t xml:space="preserve">Fitting...</w:t>
            </w:r>
            <w:r>
              <w:br/>
            </w:r>
            <w:r>
              <w:br/>
            </w:r>
            <w:r>
              <w:rPr>
                <w:rStyle w:val="VerbatimChar"/>
              </w:rPr>
              <w:t xml:space="preserve">After 50 models:</w:t>
            </w:r>
            <w:r>
              <w:br/>
            </w:r>
            <w:r>
              <w:rPr>
                <w:rStyle w:val="VerbatimChar"/>
              </w:rPr>
              <w:t xml:space="preserve">Best model: abund~1+ganado_factor+area_log+ganado_factor:area_log</w:t>
            </w:r>
            <w:r>
              <w:br/>
            </w:r>
            <w:r>
              <w:rPr>
                <w:rStyle w:val="VerbatimChar"/>
              </w:rPr>
              <w:t xml:space="preserve">Crit= 330.904738800118</w:t>
            </w:r>
            <w:r>
              <w:br/>
            </w:r>
            <w:r>
              <w:rPr>
                <w:rStyle w:val="VerbatimChar"/>
              </w:rPr>
              <w:t xml:space="preserve">Mean crit= 385.487585313527</w:t>
            </w:r>
            <w:r>
              <w:br/>
            </w:r>
            <w:r>
              <w:rPr>
                <w:rStyle w:val="VerbatimChar"/>
              </w:rPr>
              <w:t xml:space="preserve">Completed.</w:t>
            </w:r>
          </w:p>
          <w:p>
            <w:pPr>
              <w:pStyle w:val="SourceCode"/>
            </w:pPr>
            <w:r>
              <w:rPr>
                <w:rStyle w:val="VerbatimChar"/>
              </w:rPr>
              <w:t xml:space="preserve">0.86 sec elapsed</w:t>
            </w:r>
          </w:p>
          <w:p>
            <w:pPr>
              <w:pStyle w:val="SourceCode"/>
            </w:pPr>
            <w:r>
              <w:rPr>
                <w:rStyle w:val="VerbatimChar"/>
              </w:rPr>
              <w:t xml:space="preserve">glmulti.analysis</w:t>
            </w:r>
            <w:r>
              <w:br/>
            </w:r>
            <w:r>
              <w:rPr>
                <w:rStyle w:val="VerbatimChar"/>
              </w:rPr>
              <w:t xml:space="preserve">Method: h / Fitting: glmer.glmulti / IC used: aic</w:t>
            </w:r>
            <w:r>
              <w:br/>
            </w:r>
            <w:r>
              <w:rPr>
                <w:rStyle w:val="VerbatimChar"/>
              </w:rPr>
              <w:t xml:space="preserve">Level: 2 / Marginality: FALSE</w:t>
            </w:r>
            <w:r>
              <w:br/>
            </w:r>
            <w:r>
              <w:rPr>
                <w:rStyle w:val="VerbatimChar"/>
              </w:rPr>
              <w:t xml:space="preserve">From 36 models:</w:t>
            </w:r>
            <w:r>
              <w:br/>
            </w:r>
            <w:r>
              <w:rPr>
                <w:rStyle w:val="VerbatimChar"/>
              </w:rPr>
              <w:t xml:space="preserve">Best IC: 330.904738800118</w:t>
            </w:r>
            <w:r>
              <w:br/>
            </w:r>
            <w:r>
              <w:rPr>
                <w:rStyle w:val="VerbatimChar"/>
              </w:rPr>
              <w:t xml:space="preserve">Best model:</w:t>
            </w:r>
            <w:r>
              <w:br/>
            </w:r>
            <w:r>
              <w:rPr>
                <w:rStyle w:val="VerbatimChar"/>
              </w:rPr>
              <w:t xml:space="preserve">[1] "abund ~ 1 + ganado_factor + area_log + ganado_factor:area_log"</w:t>
            </w:r>
            <w:r>
              <w:br/>
            </w:r>
            <w:r>
              <w:rPr>
                <w:rStyle w:val="VerbatimChar"/>
              </w:rPr>
              <w:t xml:space="preserve">Evidence weight: 0.994012070053268</w:t>
            </w:r>
            <w:r>
              <w:br/>
            </w:r>
            <w:r>
              <w:rPr>
                <w:rStyle w:val="VerbatimChar"/>
              </w:rPr>
              <w:t xml:space="preserve">Worst IC: 454.757938515849</w:t>
            </w:r>
            <w:r>
              <w:br/>
            </w:r>
            <w:r>
              <w:rPr>
                <w:rStyle w:val="VerbatimChar"/>
              </w:rPr>
              <w:t xml:space="preserve">1 models within 2 IC units.</w:t>
            </w:r>
            <w:r>
              <w:br/>
            </w:r>
            <w:r>
              <w:rPr>
                <w:rStyle w:val="VerbatimChar"/>
              </w:rPr>
              <w:t xml:space="preserve">0 models to reach 95% of evidence weight.</w:t>
            </w:r>
          </w:p>
          <w:p>
            <w:pPr>
              <w:pStyle w:val="FirstParagraph"/>
            </w:pPr>
            <w:r>
              <w:drawing>
                <wp:inline>
                  <wp:extent cx="4620126" cy="3696101"/>
                  <wp:effectExtent b="0" l="0" r="0" t="0"/>
                  <wp:docPr descr="" title="" id="124" name="Picture"/>
                  <a:graphic>
                    <a:graphicData uri="http://schemas.openxmlformats.org/drawingml/2006/picture">
                      <pic:pic>
                        <pic:nvPicPr>
                          <pic:cNvPr descr="index_files/figure-docx/unnamed-chunk-33-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parece ser que en este caso llegamos a la misma fórmula y no es necesario considerar los efectos mixtos para mejorar nuestro modelo.</w:t>
            </w:r>
          </w:p>
          <w:p>
            <w:pPr>
              <w:pStyle w:val="BodyText"/>
            </w:pPr>
            <w:pPr>
              <w:spacing w:after="16"/>
            </w:pPr>
            <w:r>
              <w:rPr>
                <w:rStyle w:val="VerbatimChar"/>
              </w:rPr>
              <w:t xml:space="preserve">abund ~ 1 + ganado_factor + area_log + ganado_factor:area_log</w:t>
            </w:r>
          </w:p>
        </w:tc>
      </w:tr>
    </w:tbl>
    <w:p>
      <w:pPr>
        <w:pStyle w:val="BodyText"/>
      </w:pPr>
      <w:r>
        <w:t xml:space="preserve">Ahora comparamos nuestro modelo óptimo con los modelos</w:t>
      </w:r>
      <w:r>
        <w:t xml:space="preserve"> </w:t>
      </w:r>
      <w:r>
        <w:rPr>
          <w:iCs/>
          <w:i/>
        </w:rPr>
        <w:t xml:space="preserve">backward</w:t>
      </w:r>
      <w:r>
        <w:t xml:space="preserve"> </w:t>
      </w:r>
      <w:r>
        <w:t xml:space="preserve">y</w:t>
      </w:r>
      <w:r>
        <w:t xml:space="preserve"> </w:t>
      </w:r>
      <w:r>
        <w:rPr>
          <w:iCs/>
          <w:i/>
        </w:rPr>
        <w:t xml:space="preserve">forward</w:t>
      </w:r>
      <w:r>
        <w:t xml:space="preserve">:</w:t>
      </w:r>
    </w:p>
    <w:p>
      <w:pPr>
        <w:pStyle w:val="BodyText"/>
      </w:pPr>
      <w:r>
        <w:t xml:space="preserve">Podemos comparar los modelos</w:t>
      </w:r>
      <w:r>
        <w:t xml:space="preserve"> </w:t>
      </w:r>
      <w:r>
        <w:rPr>
          <w:iCs/>
          <w:i/>
        </w:rPr>
        <w:t xml:space="preserve">backward</w:t>
      </w:r>
      <w:r>
        <w:t xml:space="preserve"> </w:t>
      </w:r>
      <w:r>
        <w:t xml:space="preserve">y</w:t>
      </w:r>
      <w:r>
        <w:t xml:space="preserve"> </w:t>
      </w:r>
      <w:r>
        <w:rPr>
          <w:iCs/>
          <w:i/>
        </w:rPr>
        <w:t xml:space="preserve">forward</w:t>
      </w:r>
      <w:r>
        <w:t xml:space="preserve"> </w:t>
      </w:r>
      <w:r>
        <w:t xml:space="preserve">con la función</w:t>
      </w:r>
      <w:r>
        <w:t xml:space="preserve"> </w:t>
      </w:r>
      <w:r>
        <w:rPr>
          <w:rStyle w:val="VerbatimChar"/>
        </w:rPr>
        <w:t xml:space="preserve">anova</w:t>
      </w:r>
      <w:r>
        <w:t xml:space="preserve">:</w:t>
      </w:r>
    </w:p>
    <w:p>
      <w:pPr>
        <w:pStyle w:val="SourceCode"/>
      </w:pPr>
      <w:r>
        <w:rPr>
          <w:rStyle w:val="VerbatimChar"/>
        </w:rPr>
        <w:t xml:space="preserve">Analysis of Variance Table</w:t>
      </w:r>
      <w:r>
        <w:br/>
      </w:r>
      <w:r>
        <w:br/>
      </w:r>
      <w:r>
        <w:rPr>
          <w:rStyle w:val="VerbatimChar"/>
        </w:rPr>
        <w:t xml:space="preserve">Model 1: abund ~ area_log + ganado_factor</w:t>
      </w:r>
      <w:r>
        <w:br/>
      </w:r>
      <w:r>
        <w:rPr>
          <w:rStyle w:val="VerbatimChar"/>
        </w:rPr>
        <w:t xml:space="preserve">Model 2: abund ~ area_log + ganado_factor</w:t>
      </w:r>
      <w:r>
        <w:br/>
      </w:r>
      <w:r>
        <w:rPr>
          <w:rStyle w:val="VerbatimChar"/>
        </w:rPr>
        <w:t xml:space="preserve">  Res.Df    RSS Df Sum of Sq Pr(&gt;Chi)</w:t>
      </w:r>
      <w:r>
        <w:br/>
      </w:r>
      <w:r>
        <w:rPr>
          <w:rStyle w:val="VerbatimChar"/>
        </w:rPr>
        <w:t xml:space="preserve">1     49 1583.7                      </w:t>
      </w:r>
      <w:r>
        <w:br/>
      </w:r>
      <w:r>
        <w:rPr>
          <w:rStyle w:val="VerbatimChar"/>
        </w:rPr>
        <w:t xml:space="preserve">2     49 1583.7  0         0         </w:t>
      </w:r>
    </w:p>
    <w:p>
      <w:pPr>
        <w:pStyle w:val="FirstParagraph"/>
      </w:pPr>
      <w:r>
        <w:t xml:space="preserve">Ambos modelos convergen en la misma fórmula:</w:t>
      </w:r>
    </w:p>
    <w:p>
      <w:pPr>
        <w:pStyle w:val="SourceCode"/>
      </w:pPr>
      <w:r>
        <w:rPr>
          <w:rStyle w:val="VerbatimChar"/>
        </w:rPr>
        <w:t xml:space="preserve">lm(formula = abund ~ area_log + ganado_factor, data = aves_final)</w:t>
      </w:r>
    </w:p>
    <w:tbl>
      <w:tblPr>
        <w:tblStyle w:val="Table"/>
        <w:tblW w:type="pct" w:w="5000"/>
        <w:tblLook w:firstRow="0" w:lastRow="0" w:firstColumn="0" w:lastColumn="0" w:noHBand="0" w:noVBand="0" w:val="0000"/>
        <w:jc w:val="start"/>
        <w:tblLayout w:type="fixed"/>
      </w:tblPr>
      <w:tblGrid>
        <w:gridCol w:w="7920"/>
      </w:tblGrid>
      <w:tr>
        <w:tc>
          <w:tcPr/>
          <w:bookmarkStart w:id="126" w:name="tbl-backfordoptimo"/>
          <w:p>
            <w:pPr>
              <w:jc w:val="center"/>
            </w:pPr>
            <w:pPr>
              <w:jc w:val="start"/>
              <w:spacing w:before="200"/>
              <w:pStyle w:val="ImageCaption"/>
            </w:pPr>
            <w:r>
              <w:t xml:space="preserve">Table 14: Modelo forward y backward óptimo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32de5cab-f0ab-4e3f-91a7-7232fb4a3187" w:name="tbl-backfordoptim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2de5cab-f0ab-4e3f-91a7-7232fb4a3187"/>
            <w:r>
              <w:rPr>
                <w:rFonts/>
                <w:b w:val="true"/>
              </w:rPr>
              <w:t xml:space="preserve">: </w:t>
            </w:r>
            <w:r>
              <w:t xml:space="preserve">Modelo forward y backward óptimo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126"/>
        </w:tc>
      </w:tr>
    </w:tbl>
    <w:p>
      <w:pPr>
        <w:pStyle w:val="BodyText"/>
      </w:pPr>
      <w:r>
        <w:t xml:space="preserve">Ahora, comparamos estos métodos (</w:t>
      </w:r>
      <w:r>
        <w:rPr>
          <w:iCs/>
          <w:i/>
        </w:rPr>
        <w:t xml:space="preserve">forward</w:t>
      </w:r>
      <w:r>
        <w:t xml:space="preserve"> </w:t>
      </w:r>
      <w:r>
        <w:t xml:space="preserve">y</w:t>
      </w:r>
      <w:r>
        <w:t xml:space="preserve"> </w:t>
      </w:r>
      <w:r>
        <w:rPr>
          <w:iCs/>
          <w:i/>
        </w:rPr>
        <w:t xml:space="preserve">backward</w:t>
      </w:r>
      <w:r>
        <w:t xml:space="preserve">) con nuestro modelo (</w:t>
      </w:r>
      <w:r>
        <w:t xml:space="preserve">“</w:t>
      </w:r>
      <w:r>
        <w:rPr>
          <w:rStyle w:val="VerbatimChar"/>
        </w:rPr>
        <w:t xml:space="preserve">abund ~ 1 + ganado_factor + area_log + ganado_factor:area_log</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27" w:name="tbl-finteraccionoptimo2"/>
          <w:p>
            <w:pPr>
              <w:jc w:val="center"/>
            </w:pPr>
            <w:pPr>
              <w:jc w:val="start"/>
              <w:spacing w:before="200"/>
              <w:pStyle w:val="ImageCaption"/>
            </w:pPr>
            <w:r>
              <w:t xml:space="preserve">Table 15: Modelo con interacción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4960f163-0db8-413a-867b-b87494700648" w:name="tbl-finteraccionoptimo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960f163-0db8-413a-867b-b87494700648"/>
            <w:r>
              <w:rPr>
                <w:rFonts/>
                <w:b w:val="true"/>
              </w:rPr>
              <w:t xml:space="preserve">: </w:t>
            </w:r>
            <w:r>
              <w:t xml:space="preserve">Modelo con interacción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230"/>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127"/>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R2_adjusted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forward_optimo.2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357.2765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368.9448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0.7328060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0.7055414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5.366056</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lm_interaccion_optimo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353.5732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359.7128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375.6539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0.7744559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0.7293471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4.930122</w:t>
            </w:r>
          </w:p>
        </w:tc>
      </w:tr>
    </w:tbl>
    <w:p>
      <w:pPr>
        <w:pStyle w:val="BodyText"/>
      </w:pPr>
      <w:r>
        <w:t xml:space="preserve">Podemos evaluarlos con base en su rendimiento (0-100%). Para esto, el cálculo se basa en normalizar todos los índices (i.e. escalarlos en un rango de 0 a 1) y tomar el valor medio de todos los índices para cada modelo.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R2_adjusted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Performance_Score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lm_interaccion_optimo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0.7744559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0.7293471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4.930122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0.7142857</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forward_optimo.2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0.7328060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0.7055414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5.366056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0.2857143</w:t>
            </w:r>
          </w:p>
        </w:tc>
      </w:tr>
    </w:tbl>
    <w:p>
      <w:pPr>
        <w:pStyle w:val="BodyText"/>
      </w:pPr>
      <w:r>
        <w:t xml:space="preserve">Podemos graficar este rendimiento en un gráfico</w:t>
      </w:r>
      <w:r>
        <w:t xml:space="preserve"> </w:t>
      </w:r>
      <w:r>
        <w:rPr>
          <w:rStyle w:val="VerbatimChar"/>
        </w:rPr>
        <w:t xml:space="preserve">spiderweb</w:t>
      </w:r>
      <w:r>
        <w:t xml:space="preserve"> </w:t>
      </w:r>
      <w:r>
        <w:t xml:space="preserve">donde los índices son normalizados (mayores valores indican mejor rendimiento).</w:t>
      </w:r>
    </w:p>
    <w:tbl>
      <w:tblPr>
        <w:tblStyle w:val="Table"/>
        <w:tblW w:type="pct" w:w="5000"/>
        <w:tblLook w:firstRow="0" w:lastRow="0" w:firstColumn="0" w:lastColumn="0" w:noHBand="0" w:noVBand="0" w:val="0000"/>
        <w:jc w:val="start"/>
        <w:tblLayout w:type="fixed"/>
      </w:tblPr>
      <w:tblGrid>
        <w:gridCol w:w="7920"/>
      </w:tblGrid>
      <w:tr>
        <w:tc>
          <w:tcPr/>
          <w:bookmarkStart w:id="131" w:name="fig-comparacionmodelos"/>
          <w:p>
            <w:pPr>
              <w:pStyle w:val="Compact"/>
              <w:jc w:val="center"/>
            </w:pPr>
            <w:r>
              <w:drawing>
                <wp:inline>
                  <wp:extent cx="4620126" cy="3696101"/>
                  <wp:effectExtent b="0" l="0" r="0" t="0"/>
                  <wp:docPr descr="" title="" id="129" name="Picture"/>
                  <a:graphic>
                    <a:graphicData uri="http://schemas.openxmlformats.org/drawingml/2006/picture">
                      <pic:pic>
                        <pic:nvPicPr>
                          <pic:cNvPr descr="index_files/figure-docx/fig-comparacionmodelos-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Spiderweb comparando modelos</w:t>
            </w:r>
          </w:p>
          <w:bookmarkEnd w:id="131"/>
        </w:tc>
      </w:tr>
    </w:tbl>
    <w:bookmarkEnd w:id="132"/>
    <w:bookmarkStart w:id="152" w:name="comparar-modelos"/>
    <w:p>
      <w:pPr>
        <w:pStyle w:val="Heading3"/>
      </w:pPr>
      <w:r>
        <w:t xml:space="preserve">5.6 Comparar modelos</w:t>
      </w:r>
    </w:p>
    <w:p>
      <w:pPr>
        <w:pStyle w:val="BlockText"/>
      </w:pPr>
      <w:r>
        <w:t xml:space="preserve">Compara los resultados obtenidos con los diferentes métodos de selección de modelos. ¿A qué conclusión llegamos que conteste la pregunta principal de investigación.</w:t>
      </w:r>
    </w:p>
    <w:p>
      <w:pPr>
        <w:pStyle w:val="FirstParagraph"/>
      </w:pPr>
      <w:r>
        <w:t xml:space="preserve">La principal diferencia entre los dos modelos lineales (obtenido por método forward/backward y nuestro modelado) es la inclusión de un término de interacción en el segundo modelo.</w:t>
      </w:r>
    </w:p>
    <w:p>
      <w:pPr>
        <w:pStyle w:val="BodyText"/>
      </w:pPr>
      <w:r>
        <w:t xml:space="preserve">Modelo</w:t>
      </w:r>
      <w:r>
        <w:t xml:space="preserve"> </w:t>
      </w:r>
      <w:r>
        <w:rPr>
          <w:iCs/>
          <w:i/>
        </w:rPr>
        <w:t xml:space="preserve">forward/backward</w:t>
      </w:r>
      <w:r>
        <w:t xml:space="preserve"> </w:t>
      </w:r>
      <w:r>
        <w:rPr>
          <w:rStyle w:val="VerbatimChar"/>
          <w:bCs/>
          <w:b/>
        </w:rPr>
        <w:t xml:space="preserve">lm(formula = abund ~ area + ganado)</w:t>
      </w:r>
    </w:p>
    <w:p>
      <w:pPr>
        <w:pStyle w:val="BodyText"/>
      </w:pPr>
      <w:r>
        <w:t xml:space="preserve">Este modelo es un modelo lineal simple que incluye dos predictores:</w:t>
      </w:r>
      <w:r>
        <w:t xml:space="preserve"> </w:t>
      </w:r>
      <w:r>
        <w:rPr>
          <w:rStyle w:val="VerbatimChar"/>
          <w:bCs/>
          <w:b/>
        </w:rPr>
        <w:t xml:space="preserve">area</w:t>
      </w:r>
      <w:r>
        <w:t xml:space="preserve"> </w:t>
      </w:r>
      <w:r>
        <w:t xml:space="preserve">y</w:t>
      </w:r>
      <w:r>
        <w:t xml:space="preserve"> </w:t>
      </w:r>
      <w:r>
        <w:rPr>
          <w:rStyle w:val="VerbatimChar"/>
          <w:bCs/>
          <w:b/>
        </w:rPr>
        <w:t xml:space="preserve">ganado</w:t>
      </w:r>
      <w:r>
        <w:t xml:space="preserve">. Esta fórmula modela la abundancia de aves como una función lineal del área del parche y la cantidad de ganado presente, sin considerar cómo la combinación de estos dos factores podría afectar de manera conjunta la abundancia de aves. En este modelo, los coeficientes para</w:t>
      </w:r>
      <w:r>
        <w:t xml:space="preserve"> </w:t>
      </w:r>
      <w:r>
        <w:rPr>
          <w:rStyle w:val="VerbatimChar"/>
          <w:bCs/>
          <w:b/>
        </w:rPr>
        <w:t xml:space="preserve">area</w:t>
      </w:r>
      <w:r>
        <w:t xml:space="preserve"> </w:t>
      </w:r>
      <w:r>
        <w:t xml:space="preserve">y</w:t>
      </w:r>
      <w:r>
        <w:t xml:space="preserve"> </w:t>
      </w:r>
      <w:r>
        <w:rPr>
          <w:rStyle w:val="VerbatimChar"/>
          <w:bCs/>
          <w:b/>
        </w:rPr>
        <w:t xml:space="preserve">ganado</w:t>
      </w:r>
      <w:r>
        <w:t xml:space="preserve"> </w:t>
      </w:r>
      <w:r>
        <w:t xml:space="preserve">representan el cambio esperado en la abundancia de aves por cada unidad de cambio en</w:t>
      </w:r>
      <w:r>
        <w:t xml:space="preserve"> </w:t>
      </w:r>
      <w:r>
        <w:rPr>
          <w:rStyle w:val="VerbatimChar"/>
          <w:bCs/>
          <w:b/>
        </w:rPr>
        <w:t xml:space="preserve">area</w:t>
      </w:r>
      <w:r>
        <w:t xml:space="preserve"> </w:t>
      </w:r>
      <w:r>
        <w:t xml:space="preserve">y</w:t>
      </w:r>
      <w:r>
        <w:t xml:space="preserve"> </w:t>
      </w:r>
      <w:r>
        <w:rPr>
          <w:rStyle w:val="VerbatimChar"/>
          <w:bCs/>
          <w:b/>
        </w:rPr>
        <w:t xml:space="preserve">ganado</w:t>
      </w:r>
      <w:r>
        <w:t xml:space="preserve">, respectivamente, asumiendo que el otro predictor se mantiene constante.</w:t>
      </w:r>
    </w:p>
    <w:p>
      <w:pPr>
        <w:pStyle w:val="BodyText"/>
      </w:pPr>
      <w:r>
        <w:t xml:space="preserve">Modelo 2</w:t>
      </w:r>
      <w:r>
        <w:t xml:space="preserve"> </w:t>
      </w:r>
      <w:r>
        <w:rPr>
          <w:rStyle w:val="VerbatimChar"/>
          <w:bCs/>
          <w:b/>
        </w:rPr>
        <w:t xml:space="preserve">lm(formula = abund ~ 1 + ganado + area + ganado:area)</w:t>
      </w:r>
    </w:p>
    <w:p>
      <w:pPr>
        <w:pStyle w:val="BodyText"/>
      </w:pPr>
      <w:r>
        <w:t xml:space="preserve">Este modelo también incluye una interacción entre</w:t>
      </w:r>
      <w:r>
        <w:t xml:space="preserve"> </w:t>
      </w:r>
      <w:r>
        <w:rPr>
          <w:rStyle w:val="VerbatimChar"/>
          <w:bCs/>
          <w:b/>
        </w:rPr>
        <w:t xml:space="preserve">ganado</w:t>
      </w:r>
      <w:r>
        <w:t xml:space="preserve"> </w:t>
      </w:r>
      <w:r>
        <w:t xml:space="preserve">y</w:t>
      </w:r>
      <w:r>
        <w:t xml:space="preserve"> </w:t>
      </w:r>
      <w:r>
        <w:rPr>
          <w:rStyle w:val="VerbatimChar"/>
          <w:bCs/>
          <w:b/>
        </w:rPr>
        <w:t xml:space="preserve">area</w:t>
      </w:r>
      <w:r>
        <w:t xml:space="preserve">. El término de interacción</w:t>
      </w:r>
      <w:r>
        <w:t xml:space="preserve"> </w:t>
      </w:r>
      <w:r>
        <w:rPr>
          <w:rStyle w:val="VerbatimChar"/>
          <w:bCs/>
          <w:b/>
        </w:rPr>
        <w:t xml:space="preserve">ganado:area</w:t>
      </w:r>
      <w:r>
        <w:t xml:space="preserve"> </w:t>
      </w:r>
      <w:r>
        <w:t xml:space="preserve">examina cómo el efecto de una variable (por ejemplo,</w:t>
      </w:r>
      <w:r>
        <w:t xml:space="preserve"> </w:t>
      </w:r>
      <w:r>
        <w:rPr>
          <w:rStyle w:val="VerbatimChar"/>
          <w:bCs/>
          <w:b/>
        </w:rPr>
        <w:t xml:space="preserve">ganado</w:t>
      </w:r>
      <w:r>
        <w:t xml:space="preserve">) sobre la abundancia de aves cambia dependiendo del nivel de la otra variable (</w:t>
      </w:r>
      <w:r>
        <w:rPr>
          <w:rStyle w:val="VerbatimChar"/>
          <w:bCs/>
          <w:b/>
        </w:rPr>
        <w:t xml:space="preserve">area</w:t>
      </w:r>
      <w:r>
        <w:t xml:space="preserve">), y viceversa.</w:t>
      </w:r>
    </w:p>
    <w:p>
      <w:pPr>
        <w:numPr>
          <w:ilvl w:val="0"/>
          <w:numId w:val="1033"/>
        </w:numPr>
      </w:pPr>
      <w:r>
        <w:rPr>
          <w:bCs/>
          <w:b/>
        </w:rPr>
        <w:t xml:space="preserve">Efectos principales</w:t>
      </w:r>
      <w:r>
        <w:t xml:space="preserve">: Los coeficientes de</w:t>
      </w:r>
      <w:r>
        <w:t xml:space="preserve"> </w:t>
      </w:r>
      <w:r>
        <w:rPr>
          <w:rStyle w:val="VerbatimChar"/>
          <w:bCs/>
          <w:b/>
        </w:rPr>
        <w:t xml:space="preserve">ganado</w:t>
      </w:r>
      <w:r>
        <w:t xml:space="preserve"> </w:t>
      </w:r>
      <w:r>
        <w:t xml:space="preserve">y</w:t>
      </w:r>
      <w:r>
        <w:t xml:space="preserve"> </w:t>
      </w:r>
      <w:r>
        <w:rPr>
          <w:rStyle w:val="VerbatimChar"/>
          <w:bCs/>
          <w:b/>
        </w:rPr>
        <w:t xml:space="preserve">area</w:t>
      </w:r>
      <w:r>
        <w:t xml:space="preserve"> </w:t>
      </w:r>
      <w:r>
        <w:t xml:space="preserve">todavía representan el efecto de cada uno de estos predictores sobre la abundancia de aves, pero ahora estos efectos son condicionales al nivel de la otra variable siendo en su nivel base (el nivel más bajo).</w:t>
      </w:r>
    </w:p>
    <w:p>
      <w:pPr>
        <w:numPr>
          <w:ilvl w:val="0"/>
          <w:numId w:val="1033"/>
        </w:numPr>
      </w:pPr>
      <w:r>
        <w:rPr>
          <w:bCs/>
          <w:b/>
        </w:rPr>
        <w:t xml:space="preserve">Término de interacción</w:t>
      </w:r>
      <w:r>
        <w:t xml:space="preserve">: El coeficiente de</w:t>
      </w:r>
      <w:r>
        <w:t xml:space="preserve"> </w:t>
      </w:r>
      <w:r>
        <w:rPr>
          <w:rStyle w:val="VerbatimChar"/>
          <w:bCs/>
          <w:b/>
        </w:rPr>
        <w:t xml:space="preserve">ganado:area</w:t>
      </w:r>
      <w:r>
        <w:t xml:space="preserve"> </w:t>
      </w:r>
      <w:r>
        <w:t xml:space="preserve">indica cuánto cambia el efecto de</w:t>
      </w:r>
      <w:r>
        <w:t xml:space="preserve"> </w:t>
      </w:r>
      <w:r>
        <w:rPr>
          <w:rStyle w:val="VerbatimChar"/>
          <w:bCs/>
          <w:b/>
        </w:rPr>
        <w:t xml:space="preserve">ganado</w:t>
      </w:r>
      <w:r>
        <w:t xml:space="preserve"> </w:t>
      </w:r>
      <w:r>
        <w:t xml:space="preserve">sobre la abundancia por cada unidad de incremento en</w:t>
      </w:r>
      <w:r>
        <w:t xml:space="preserve"> </w:t>
      </w:r>
      <w:r>
        <w:rPr>
          <w:rStyle w:val="VerbatimChar"/>
          <w:bCs/>
          <w:b/>
        </w:rPr>
        <w:t xml:space="preserve">area</w:t>
      </w:r>
      <w:r>
        <w:t xml:space="preserve">, y viceversa. Si este coeficiente es significativamente diferente de cero, implica que el efecto de una variable sobre la abundancia de aves depende del nivel de la otra variable.</w:t>
      </w:r>
    </w:p>
    <w:p>
      <w:pPr>
        <w:pStyle w:val="FirstParagraph"/>
      </w:pPr>
      <w:r>
        <w:t xml:space="preserve">Si bien, al comparar las métricas de ambos modelos (AIC, R^2) no hay mucha diferencia, podemos pensar que el modelo con interacción nos es útil si creemos que la relación entre las variables predictoras y la respuesta no es simplemente aditiva, sino que una variable podría modificar el efecto de la otra. Podría ser que el efecto del ganado sobre la abundancia de aves sea más pronunciado en áreas más grandes o más pequeñas, lo cual no podría captarse en el primer modelo.. Además, la significancia estadística del término de interacción te nos sugiere que es necesario incluirla en nuestro modelo.</w:t>
      </w:r>
    </w:p>
    <w:p>
      <w:pPr>
        <w:pStyle w:val="BodyText"/>
      </w:pPr>
      <w:r>
        <w:t xml:space="preserve">Podemos ver la diferencia de los estimados en nuestros dos modelos de la siguiente manera (abundancia 2 en rojo corresponde al modelo con interacción, abundancia 1 en azul al modelo sin interacción):</w:t>
      </w:r>
    </w:p>
    <w:tbl>
      <w:tblPr>
        <w:tblStyle w:val="Table"/>
        <w:tblW w:type="pct" w:w="5000"/>
        <w:tblLook w:firstRow="0" w:lastRow="0" w:firstColumn="0" w:lastColumn="0" w:noHBand="0" w:noVBand="0" w:val="0000"/>
        <w:jc w:val="start"/>
        <w:tblLayout w:type="fixed"/>
      </w:tblPr>
      <w:tblGrid>
        <w:gridCol w:w="7920"/>
      </w:tblGrid>
      <w:tr>
        <w:tc>
          <w:tcPr/>
          <w:bookmarkStart w:id="136" w:name="fig-estimadoscomparar"/>
          <w:p>
            <w:pPr>
              <w:pStyle w:val="Compact"/>
              <w:jc w:val="center"/>
            </w:pPr>
            <w:r>
              <w:drawing>
                <wp:inline>
                  <wp:extent cx="4620126" cy="3696101"/>
                  <wp:effectExtent b="0" l="0" r="0" t="0"/>
                  <wp:docPr descr="" title="" id="134" name="Picture"/>
                  <a:graphic>
                    <a:graphicData uri="http://schemas.openxmlformats.org/drawingml/2006/picture">
                      <pic:pic>
                        <pic:nvPicPr>
                          <pic:cNvPr descr="index_files/figure-docx/fig-estimadoscomparar-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Comparación de estimados de los 2 modelos</w:t>
            </w:r>
          </w:p>
          <w:bookmarkEnd w:id="136"/>
        </w:tc>
      </w:tr>
    </w:tbl>
    <w:tbl>
      <w:tblPr>
        <w:tblStyle w:val="Table"/>
        <w:tblW w:type="pct" w:w="5000"/>
        <w:tblLook w:firstRow="0" w:lastRow="0" w:firstColumn="0" w:lastColumn="0" w:noHBand="0" w:noVBand="0" w:val="0000"/>
        <w:jc w:val="start"/>
        <w:tblLayout w:type="fixed"/>
      </w:tblPr>
      <w:tblGrid>
        <w:gridCol w:w="7920"/>
      </w:tblGrid>
      <w:tr>
        <w:tc>
          <w:tcPr/>
          <w:bookmarkStart w:id="140" w:name="fig-estimadoscomparar2"/>
          <w:p>
            <w:pPr>
              <w:pStyle w:val="Compact"/>
              <w:jc w:val="center"/>
            </w:pPr>
            <w:r>
              <w:drawing>
                <wp:inline>
                  <wp:extent cx="4620126" cy="3696101"/>
                  <wp:effectExtent b="0" l="0" r="0" t="0"/>
                  <wp:docPr descr="" title="" id="138" name="Picture"/>
                  <a:graphic>
                    <a:graphicData uri="http://schemas.openxmlformats.org/drawingml/2006/picture">
                      <pic:pic>
                        <pic:nvPicPr>
                          <pic:cNvPr descr="index_files/figure-docx/fig-estimadoscomparar2-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Comparación de estimados de los 2 modelos 2</w:t>
            </w:r>
          </w:p>
          <w:bookmarkEnd w:id="140"/>
        </w:tc>
      </w:tr>
    </w:tbl>
    <w:p>
      <w:pPr>
        <w:pStyle w:val="BodyText"/>
      </w:pPr>
      <w:r>
        <w:t xml:space="preserve">El modelo con interacción es muy similar al aditivo en casi todos los efectos principales. Sin embargo, algunos factores tienen estimados diferentes al considerar la interacción en el modelo. Por ejemplo, se puede observar que el nivel de ganado 4 es más fuerte con la interacción. Además, permite ver cómo interaccionan de manera positiva los términos de interacción.</w:t>
      </w:r>
    </w:p>
    <w:p>
      <w:pPr>
        <w:pStyle w:val="BodyText"/>
      </w:pPr>
      <w:r>
        <w:t xml:space="preserve">Por último, podemos visualizar los efectos sobre la variable de respuesta de nuestro modelo de interacción:</w:t>
      </w:r>
    </w:p>
    <w:tbl>
      <w:tblPr>
        <w:tblStyle w:val="Table"/>
        <w:tblW w:type="pct" w:w="5000"/>
        <w:tblLook w:firstRow="0" w:lastRow="0" w:firstColumn="0" w:lastColumn="0" w:noHBand="0" w:noVBand="0" w:val="0000"/>
        <w:jc w:val="start"/>
        <w:tblLayout w:type="fixed"/>
      </w:tblPr>
      <w:tblGrid>
        <w:gridCol w:w="7920"/>
      </w:tblGrid>
      <w:tr>
        <w:tc>
          <w:tcPr/>
          <w:bookmarkStart w:id="144" w:name="fig-efectosinteraccion"/>
          <w:p>
            <w:pPr>
              <w:pStyle w:val="Compact"/>
              <w:jc w:val="center"/>
            </w:pPr>
            <w:r>
              <w:drawing>
                <wp:inline>
                  <wp:extent cx="4620126" cy="3696101"/>
                  <wp:effectExtent b="0" l="0" r="0" t="0"/>
                  <wp:docPr descr="" title="" id="142" name="Picture"/>
                  <a:graphic>
                    <a:graphicData uri="http://schemas.openxmlformats.org/drawingml/2006/picture">
                      <pic:pic>
                        <pic:nvPicPr>
                          <pic:cNvPr descr="index_files/figure-docx/fig-efectosinteraccion-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Efectos sobre la variable de respuesta con modelo de interacción</w:t>
            </w:r>
          </w:p>
          <w:bookmarkEnd w:id="144"/>
        </w:tc>
      </w:tr>
    </w:tbl>
    <w:tbl>
      <w:tblPr>
        <w:tblStyle w:val="Table"/>
        <w:tblW w:type="pct" w:w="5000"/>
        <w:tblLook w:firstRow="0" w:lastRow="0" w:firstColumn="0" w:lastColumn="0" w:noHBand="0" w:noVBand="0" w:val="0000"/>
        <w:jc w:val="start"/>
        <w:tblLayout w:type="fixed"/>
      </w:tblPr>
      <w:tblGrid>
        <w:gridCol w:w="7920"/>
      </w:tblGrid>
      <w:tr>
        <w:tc>
          <w:tcPr/>
          <w:bookmarkStart w:id="148" w:name="fig-efectosinteraccion2"/>
          <w:p>
            <w:pPr>
              <w:pStyle w:val="Compact"/>
              <w:jc w:val="center"/>
            </w:pPr>
            <w:r>
              <w:drawing>
                <wp:inline>
                  <wp:extent cx="4620126" cy="3696101"/>
                  <wp:effectExtent b="0" l="0" r="0" t="0"/>
                  <wp:docPr descr="" title="" id="146" name="Picture"/>
                  <a:graphic>
                    <a:graphicData uri="http://schemas.openxmlformats.org/drawingml/2006/picture">
                      <pic:pic>
                        <pic:nvPicPr>
                          <pic:cNvPr descr="index_files/figure-docx/fig-efectosinteraccion2-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Efectos marginales de los términos de interacción</w:t>
            </w:r>
          </w:p>
          <w:bookmarkEnd w:id="148"/>
        </w:tc>
      </w:tr>
    </w:tbl>
    <w:bookmarkStart w:id="151" w:name="refs"/>
    <w:bookmarkStart w:id="150" w:name="ref-calcagno2010"/>
    <w:p>
      <w:pPr>
        <w:pStyle w:val="Bibliography"/>
      </w:pPr>
      <w:r>
        <w:t xml:space="preserve">Calcagno, Vincent, and Claire de Mazancourt. 2010.</w:t>
      </w:r>
      <w:r>
        <w:t xml:space="preserve"> </w:t>
      </w:r>
      <w:r>
        <w:t xml:space="preserve">“</w:t>
      </w:r>
      <w:r>
        <w:rPr>
          <w:bCs/>
          <w:b/>
        </w:rPr>
        <w:t xml:space="preserve">Glmulti</w:t>
      </w:r>
      <w:r>
        <w:t xml:space="preserve">: An</w:t>
      </w:r>
      <w:r>
        <w:rPr>
          <w:iCs/>
          <w:i/>
        </w:rPr>
        <w:t xml:space="preserve">R</w:t>
      </w:r>
      <w:r>
        <w:t xml:space="preserve">Package for Easy Automated Model Selection with (Generalized) Linear Models.”</w:t>
      </w:r>
      <w:r>
        <w:t xml:space="preserve"> </w:t>
      </w:r>
      <w:r>
        <w:rPr>
          <w:iCs/>
          <w:i/>
        </w:rPr>
        <w:t xml:space="preserve">Journal of Statistical Software</w:t>
      </w:r>
      <w:r>
        <w:t xml:space="preserve"> </w:t>
      </w:r>
      <w:r>
        <w:t xml:space="preserve">34 (12).</w:t>
      </w:r>
      <w:r>
        <w:t xml:space="preserve"> </w:t>
      </w:r>
      <w:hyperlink r:id="rId149">
        <w:r>
          <w:rPr>
            <w:rStyle w:val="Hyperlink"/>
          </w:rPr>
          <w:t xml:space="preserve">https://doi.org/10.18637/jss.v034.i12</w:t>
        </w:r>
      </w:hyperlink>
      <w:r>
        <w:t xml:space="preserve">.</w:t>
      </w:r>
    </w:p>
    <w:bookmarkEnd w:id="150"/>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11" Target="media/rId111.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99" Target="media/rId99.png" /><Relationship Type="http://schemas.openxmlformats.org/officeDocument/2006/relationships/image" Id="rId128" Target="media/rId128.png" /><Relationship Type="http://schemas.openxmlformats.org/officeDocument/2006/relationships/image" Id="rId85" Target="media/rId85.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80" Target="media/rId80.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105" Target="media/rId105.png" /><Relationship Type="http://schemas.openxmlformats.org/officeDocument/2006/relationships/image" Id="rId117" Target="media/rId117.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53" Target="media/rId53.png" /><Relationship Type="http://schemas.openxmlformats.org/officeDocument/2006/relationships/image" Id="rId92" Target="media/rId92.png" /><Relationship Type="http://schemas.openxmlformats.org/officeDocument/2006/relationships/image" Id="rId60" Target="media/rId60.png" /><Relationship Type="http://schemas.openxmlformats.org/officeDocument/2006/relationships/image" Id="rId123" Target="media/rId123.png" /><Relationship Type="http://schemas.openxmlformats.org/officeDocument/2006/relationships/hyperlink" Id="rId149" Target="https://doi.org/10.18637/jss.v034.i12" TargetMode="External" /><Relationship Type="http://schemas.openxmlformats.org/officeDocument/2006/relationships/hyperlink" Id="rId110" Target="https://www.jstatsoft.org/article/view/v034i12" TargetMode="External" /></Relationships>
</file>

<file path=word/_rels/footnotes.xml.rels><?xml version="1.0" encoding="UTF-8"?><Relationships xmlns="http://schemas.openxmlformats.org/package/2006/relationships"><Relationship Type="http://schemas.openxmlformats.org/officeDocument/2006/relationships/hyperlink" Id="rId149" Target="https://doi.org/10.18637/jss.v034.i12" TargetMode="External" /><Relationship Type="http://schemas.openxmlformats.org/officeDocument/2006/relationships/hyperlink" Id="rId110" Target="https://www.jstatsoft.org/article/view/v034i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Tercera Evaluacion</dc:title>
  <dc:creator>Garcia Rios Santiago; Victor; Alejandra</dc:creator>
  <dc:description>Ejercicios que muestran el uso de estas herramientas para analizar las relaciones entre variables y entender cómo las diferencias entre grupos pueden ser atribuidas a diferentes causas</dc:description>
  <cp:keywords/>
  <dcterms:created xsi:type="dcterms:W3CDTF">2024-04-24T21:59:52Z</dcterms:created>
  <dcterms:modified xsi:type="dcterms:W3CDTF">2024-04-24T21:59:52Z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2024-04-24</vt:lpwstr>
  </property>
  <property fmtid="{D5CDD505-2E9C-101B-9397-08002B2CF9AE}" pid="9" name="editor">
    <vt:lpwstr>visual</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Modelas estadísticos lineales</vt:lpwstr>
  </property>
  <property fmtid="{D5CDD505-2E9C-101B-9397-08002B2CF9AE}" pid="16" name="title-block-banner">
    <vt:lpwstr>True</vt:lpwstr>
  </property>
  <property fmtid="{D5CDD505-2E9C-101B-9397-08002B2CF9AE}" pid="17" name="toc-title">
    <vt:lpwstr>Table of contents</vt:lpwstr>
  </property>
</Properties>
</file>