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Final - Proyecto 3: Sistema de Recomendación Híbrido con Deep Learning</w:t>
      </w:r>
    </w:p>
    <w:p>
      <w:pPr>
        <w:pStyle w:val="Heading1"/>
      </w:pPr>
      <w:r>
        <w:t>1. Introducción</w:t>
      </w:r>
    </w:p>
    <w:p>
      <w:r>
        <w:t>Este proyecto tiene como objetivo desarrollar un sistema de recomendación híbrido con deep learning utilizando el dataset MovieLens. A lo largo del proyecto, se han implementado múltiples componentes avanzados, incluyendo filtrado colaborativo profundo (NeuralMF), análisis basado en contenido (TF-IDF + posters), factores contextuales (interacción, rating, tiempo de visualización), análisis secuencial (LSTM), aprendizaje multitarea, API REST con FastAPI, métricas online y A/B testing. El objetivo es maximizar la precisión de las recomendaciones y la relevancia contextual para usuarios en entornos reales.</w:t>
      </w:r>
    </w:p>
    <w:p>
      <w:pPr>
        <w:pStyle w:val="Heading1"/>
      </w:pPr>
      <w:r>
        <w:t>2. Arquitectura del Sistema</w:t>
      </w:r>
    </w:p>
    <w:p>
      <w:r>
        <w:t>El sistema de recomendación se compone de los siguientes módulos:</w:t>
        <w:br/>
        <w:t>- NeuralMF (Filtrado Colaborativo Profundo)</w:t>
        <w:br/>
        <w:t>- TF-IDF + CNN (Contenido textual y visual)</w:t>
        <w:br/>
        <w:t>- Análisis temporal con LSTM</w:t>
        <w:br/>
        <w:t>- Factores contextuales (ratings, tiempo de visualización, interacción)</w:t>
        <w:br/>
        <w:t>- Aprendizaje multitarea (recomendación + predicción de métricas online)</w:t>
        <w:br/>
        <w:t>- Exposición mediante API REST con FastAPI y dashboard con Streamlit</w:t>
        <w:br/>
      </w:r>
    </w:p>
    <w:p>
      <w:pPr>
        <w:pStyle w:val="Heading1"/>
      </w:pPr>
      <w:r>
        <w:t>3. Entrenamiento del Modelo</w:t>
      </w:r>
    </w:p>
    <w:p>
      <w:r>
        <w:t>La red se entrenó utilizando MSE como función de pérdida para la tarea principal de predicción de rating. En el enfoque multitarea, se añadieron cabezales adicionales para predecir el tiempo de visualización y nivel de interacción. El modelo fue entrenado por 20 épocas con early stopping.</w:t>
      </w:r>
    </w:p>
    <w:p>
      <w:r>
        <w:drawing>
          <wp:inline xmlns:a="http://schemas.openxmlformats.org/drawingml/2006/main" xmlns:pic="http://schemas.openxmlformats.org/drawingml/2006/picture">
            <wp:extent cx="4114800" cy="2881638"/>
            <wp:docPr id="1" name="Picture 1"/>
            <wp:cNvGraphicFramePr>
              <a:graphicFrameLocks noChangeAspect="1"/>
            </wp:cNvGraphicFramePr>
            <a:graphic>
              <a:graphicData uri="http://schemas.openxmlformats.org/drawingml/2006/picture">
                <pic:pic>
                  <pic:nvPicPr>
                    <pic:cNvPr id="0" name="42d8b240-86e1-4a22-bb8c-d7fe613642ba.png"/>
                    <pic:cNvPicPr/>
                  </pic:nvPicPr>
                  <pic:blipFill>
                    <a:blip r:embed="rId9"/>
                    <a:stretch>
                      <a:fillRect/>
                    </a:stretch>
                  </pic:blipFill>
                  <pic:spPr>
                    <a:xfrm>
                      <a:off x="0" y="0"/>
                      <a:ext cx="4114800" cy="2881638"/>
                    </a:xfrm>
                    <a:prstGeom prst="rect"/>
                  </pic:spPr>
                </pic:pic>
              </a:graphicData>
            </a:graphic>
          </wp:inline>
        </w:drawing>
      </w:r>
    </w:p>
    <w:p>
      <w:r>
        <w:t>Figura 1. Curva de pérdida para entrenamiento y validación</w:t>
      </w:r>
    </w:p>
    <w:p>
      <w:pPr>
        <w:pStyle w:val="Heading1"/>
      </w:pPr>
      <w:r>
        <w:t>4. Resultados del Sistema de Recomendación</w:t>
      </w:r>
    </w:p>
    <w:p>
      <w:r>
        <w:drawing>
          <wp:inline xmlns:a="http://schemas.openxmlformats.org/drawingml/2006/main" xmlns:pic="http://schemas.openxmlformats.org/drawingml/2006/picture">
            <wp:extent cx="4114800" cy="5526013"/>
            <wp:docPr id="2" name="Picture 2"/>
            <wp:cNvGraphicFramePr>
              <a:graphicFrameLocks noChangeAspect="1"/>
            </wp:cNvGraphicFramePr>
            <a:graphic>
              <a:graphicData uri="http://schemas.openxmlformats.org/drawingml/2006/picture">
                <pic:pic>
                  <pic:nvPicPr>
                    <pic:cNvPr id="0" name="1fb2d6be-25f9-4537-bfdf-8ce3beebd95b.png"/>
                    <pic:cNvPicPr/>
                  </pic:nvPicPr>
                  <pic:blipFill>
                    <a:blip r:embed="rId10"/>
                    <a:stretch>
                      <a:fillRect/>
                    </a:stretch>
                  </pic:blipFill>
                  <pic:spPr>
                    <a:xfrm>
                      <a:off x="0" y="0"/>
                      <a:ext cx="4114800" cy="5526013"/>
                    </a:xfrm>
                    <a:prstGeom prst="rect"/>
                  </pic:spPr>
                </pic:pic>
              </a:graphicData>
            </a:graphic>
          </wp:inline>
        </w:drawing>
      </w:r>
    </w:p>
    <w:p>
      <w:r>
        <w:t>Figura 2. Películas con mayor nivel de recomendación para un usuario.</w:t>
      </w:r>
    </w:p>
    <w:p>
      <w:r>
        <w:drawing>
          <wp:inline xmlns:a="http://schemas.openxmlformats.org/drawingml/2006/main" xmlns:pic="http://schemas.openxmlformats.org/drawingml/2006/picture">
            <wp:extent cx="4114800" cy="2371354"/>
            <wp:docPr id="3" name="Picture 3"/>
            <wp:cNvGraphicFramePr>
              <a:graphicFrameLocks noChangeAspect="1"/>
            </wp:cNvGraphicFramePr>
            <a:graphic>
              <a:graphicData uri="http://schemas.openxmlformats.org/drawingml/2006/picture">
                <pic:pic>
                  <pic:nvPicPr>
                    <pic:cNvPr id="0" name="bded7709-6aad-43e4-9bbe-762290a0133d.png"/>
                    <pic:cNvPicPr/>
                  </pic:nvPicPr>
                  <pic:blipFill>
                    <a:blip r:embed="rId11"/>
                    <a:stretch>
                      <a:fillRect/>
                    </a:stretch>
                  </pic:blipFill>
                  <pic:spPr>
                    <a:xfrm>
                      <a:off x="0" y="0"/>
                      <a:ext cx="4114800" cy="2371354"/>
                    </a:xfrm>
                    <a:prstGeom prst="rect"/>
                  </pic:spPr>
                </pic:pic>
              </a:graphicData>
            </a:graphic>
          </wp:inline>
        </w:drawing>
      </w:r>
    </w:p>
    <w:p>
      <w:r>
        <w:t>Figura 3. Recomendaciones visuales usando similitud de vectores de CNN sobre posters.</w:t>
      </w:r>
    </w:p>
    <w:p>
      <w:pPr>
        <w:pStyle w:val="Heading1"/>
      </w:pPr>
      <w:r>
        <w:t>5. Resultados Online y Visualización de Métricas</w:t>
      </w:r>
    </w:p>
    <w:p>
      <w:r>
        <w:drawing>
          <wp:inline xmlns:a="http://schemas.openxmlformats.org/drawingml/2006/main" xmlns:pic="http://schemas.openxmlformats.org/drawingml/2006/picture">
            <wp:extent cx="4114800" cy="1074103"/>
            <wp:docPr id="4" name="Picture 4"/>
            <wp:cNvGraphicFramePr>
              <a:graphicFrameLocks noChangeAspect="1"/>
            </wp:cNvGraphicFramePr>
            <a:graphic>
              <a:graphicData uri="http://schemas.openxmlformats.org/drawingml/2006/picture">
                <pic:pic>
                  <pic:nvPicPr>
                    <pic:cNvPr id="0" name="fe4f2794-c7fa-4884-b451-69090f72c1d0.png"/>
                    <pic:cNvPicPr/>
                  </pic:nvPicPr>
                  <pic:blipFill>
                    <a:blip r:embed="rId12"/>
                    <a:stretch>
                      <a:fillRect/>
                    </a:stretch>
                  </pic:blipFill>
                  <pic:spPr>
                    <a:xfrm>
                      <a:off x="0" y="0"/>
                      <a:ext cx="4114800" cy="1074103"/>
                    </a:xfrm>
                    <a:prstGeom prst="rect"/>
                  </pic:spPr>
                </pic:pic>
              </a:graphicData>
            </a:graphic>
          </wp:inline>
        </w:drawing>
      </w:r>
    </w:p>
    <w:p>
      <w:r>
        <w:t>Figura 4. Comparación A/B de tiempo de visualización.</w:t>
      </w:r>
    </w:p>
    <w:p>
      <w:r>
        <w:drawing>
          <wp:inline xmlns:a="http://schemas.openxmlformats.org/drawingml/2006/main" xmlns:pic="http://schemas.openxmlformats.org/drawingml/2006/picture">
            <wp:extent cx="4114800" cy="3651595"/>
            <wp:docPr id="5" name="Picture 5"/>
            <wp:cNvGraphicFramePr>
              <a:graphicFrameLocks noChangeAspect="1"/>
            </wp:cNvGraphicFramePr>
            <a:graphic>
              <a:graphicData uri="http://schemas.openxmlformats.org/drawingml/2006/picture">
                <pic:pic>
                  <pic:nvPicPr>
                    <pic:cNvPr id="0" name="5c420b29-aebf-4223-82a0-fed895e34e4d.png"/>
                    <pic:cNvPicPr/>
                  </pic:nvPicPr>
                  <pic:blipFill>
                    <a:blip r:embed="rId13"/>
                    <a:stretch>
                      <a:fillRect/>
                    </a:stretch>
                  </pic:blipFill>
                  <pic:spPr>
                    <a:xfrm>
                      <a:off x="0" y="0"/>
                      <a:ext cx="4114800" cy="3651595"/>
                    </a:xfrm>
                    <a:prstGeom prst="rect"/>
                  </pic:spPr>
                </pic:pic>
              </a:graphicData>
            </a:graphic>
          </wp:inline>
        </w:drawing>
      </w:r>
    </w:p>
    <w:p>
      <w:r>
        <w:t>Figura 5. Distribución de Watch Time y Ratings en usuarios.</w:t>
      </w:r>
    </w:p>
    <w:p>
      <w:pPr>
        <w:pStyle w:val="Heading1"/>
      </w:pPr>
      <w:r>
        <w:t>6. API REST para Producción</w:t>
      </w:r>
    </w:p>
    <w:p>
      <w:r>
        <w:t>Se construyó una API REST con FastAPI y fue desplegada en Google Colab utilizando Ngrok para generar un endpoint público. La API cuenta con los siguientes endpoints:</w:t>
        <w:br/>
        <w:t>- `/recommend/{user_id}`: Recomendaciones personalizadas</w:t>
        <w:br/>
        <w:t>- `/popular`: Películas populares</w:t>
        <w:br/>
        <w:t>- `/poster/{movie_id}`: Poster de película</w:t>
        <w:br/>
        <w:t>- `/metrics`: Métricas promedio online</w:t>
        <w:br/>
        <w:t>- `/ab_test`: Resultados de prueba A/B</w:t>
        <w:br/>
        <w:br/>
        <w:t>Endpoint activo de prueba: https://6eb8d6cf9e17.ngrok-free.app/</w:t>
      </w:r>
    </w:p>
    <w:p>
      <w:pPr>
        <w:pStyle w:val="Heading1"/>
      </w:pPr>
      <w:r>
        <w:t>7. Conclusiones</w:t>
      </w:r>
    </w:p>
    <w:p>
      <w:r>
        <w:t>El sistema de recomendación desarrollado combina múltiples fuentes de información y técnicas de deep learning para generar recomendaciones personalizadas, visualmente enriquecidas y contextualmente relevantes. Gracias al aprendizaje multitarea y a la integración de métricas online, se optimiza no solo la precisión de las predicciones, sino también el engagement real del usuario. Esta arquitectura permite escalar el sistema a producción a través de una API REST y monitorizar el rendimiento mediante dashboards interactivos.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