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D963" w14:textId="644EEDE0" w:rsidR="000B1C3D" w:rsidRDefault="000B1C3D" w:rsidP="000B1C3D">
      <w:pPr>
        <w:pStyle w:val="Ttulo2"/>
      </w:pPr>
      <w:r>
        <w:t xml:space="preserve">Bitácora de aprendizaje </w:t>
      </w:r>
    </w:p>
    <w:p w14:paraId="4DEC3837" w14:textId="7A3581CD" w:rsidR="000B1C3D" w:rsidRPr="000B1C3D" w:rsidRDefault="000B1C3D" w:rsidP="000B1C3D">
      <w:pPr>
        <w:pStyle w:val="Prrafodelista"/>
        <w:numPr>
          <w:ilvl w:val="0"/>
          <w:numId w:val="1"/>
        </w:numPr>
        <w:jc w:val="both"/>
        <w:rPr>
          <w:rFonts w:ascii="Calibri" w:hAnsi="Calibri" w:cs="Calibri"/>
          <w:b/>
          <w:bCs/>
          <w:sz w:val="20"/>
          <w:szCs w:val="20"/>
        </w:rPr>
      </w:pPr>
      <w:r w:rsidRPr="000B1C3D">
        <w:rPr>
          <w:rFonts w:ascii="Calibri" w:hAnsi="Calibri" w:cs="Calibri"/>
          <w:b/>
          <w:bCs/>
          <w:sz w:val="20"/>
          <w:szCs w:val="20"/>
        </w:rPr>
        <w:t>Conceptos que no dominaba y tuve que aprender</w:t>
      </w:r>
    </w:p>
    <w:p w14:paraId="53D05785" w14:textId="06CBA7AC" w:rsidR="000B1C3D" w:rsidRPr="000B1C3D" w:rsidRDefault="000B1C3D" w:rsidP="000B1C3D">
      <w:pPr>
        <w:jc w:val="both"/>
        <w:rPr>
          <w:rFonts w:ascii="Calibri" w:hAnsi="Calibri" w:cs="Calibri"/>
          <w:sz w:val="20"/>
          <w:szCs w:val="20"/>
        </w:rPr>
      </w:pPr>
      <w:r w:rsidRPr="000B1C3D">
        <w:rPr>
          <w:rFonts w:ascii="Calibri" w:hAnsi="Calibri" w:cs="Calibri"/>
          <w:sz w:val="20"/>
          <w:szCs w:val="20"/>
        </w:rPr>
        <w:t xml:space="preserve">El más grande fue Microsoft Agent Framework. Ya conocía .NET, pero nunca había construido un agente real conectado a un modelo externo. Entender cómo armar un cliente apuntando a un proveedor compatible con </w:t>
      </w:r>
      <w:proofErr w:type="spellStart"/>
      <w:r w:rsidRPr="000B1C3D">
        <w:rPr>
          <w:rFonts w:ascii="Calibri" w:hAnsi="Calibri" w:cs="Calibri"/>
          <w:sz w:val="20"/>
          <w:szCs w:val="20"/>
        </w:rPr>
        <w:t>OpenAI</w:t>
      </w:r>
      <w:proofErr w:type="spellEnd"/>
      <w:r w:rsidRPr="000B1C3D">
        <w:rPr>
          <w:rFonts w:ascii="Calibri" w:hAnsi="Calibri" w:cs="Calibri"/>
          <w:sz w:val="20"/>
          <w:szCs w:val="20"/>
        </w:rPr>
        <w:t xml:space="preserve">, cómo registrar herramientas para que el modelo las invoque, y la diferencia entre esperar la respuesta completa o recibirla en streaming me tomó varias vueltas de prueba y error, no solo lectura. El segundo concepto fue entender qué significa de verdad que un guardarraíl viva en código y no solo en el </w:t>
      </w:r>
      <w:proofErr w:type="spellStart"/>
      <w:r w:rsidRPr="000B1C3D">
        <w:rPr>
          <w:rFonts w:ascii="Calibri" w:hAnsi="Calibri" w:cs="Calibri"/>
          <w:sz w:val="20"/>
          <w:szCs w:val="20"/>
        </w:rPr>
        <w:t>prompt</w:t>
      </w:r>
      <w:proofErr w:type="spellEnd"/>
      <w:r w:rsidRPr="000B1C3D">
        <w:rPr>
          <w:rFonts w:ascii="Calibri" w:hAnsi="Calibri" w:cs="Calibri"/>
          <w:sz w:val="20"/>
          <w:szCs w:val="20"/>
        </w:rPr>
        <w:t xml:space="preserve">: al principio confiaba en pedirle al modelo que se comportara de cierta forma, hasta que dejó de ser consistente. Terminé implementando verificaciones reales fuera del alcance del modelo, como un </w:t>
      </w:r>
      <w:proofErr w:type="spellStart"/>
      <w:r w:rsidRPr="000B1C3D">
        <w:rPr>
          <w:rFonts w:ascii="Calibri" w:hAnsi="Calibri" w:cs="Calibri"/>
          <w:sz w:val="20"/>
          <w:szCs w:val="20"/>
        </w:rPr>
        <w:t>trigger</w:t>
      </w:r>
      <w:proofErr w:type="spellEnd"/>
      <w:r w:rsidRPr="000B1C3D">
        <w:rPr>
          <w:rFonts w:ascii="Calibri" w:hAnsi="Calibri" w:cs="Calibri"/>
          <w:sz w:val="20"/>
          <w:szCs w:val="20"/>
        </w:rPr>
        <w:t xml:space="preserve"> en la base de datos que rechaza cualquier cita de política que no coincida exactamente con el corpus. El tercero fue el protocolo MCP, que no conocía más allá del nombre, y que me ayudó a ver mis propias herramientas del agente como piezas reutilizables, no solo funciones atadas a un chat.</w:t>
      </w:r>
    </w:p>
    <w:p w14:paraId="7ABA6A1F" w14:textId="77777777" w:rsidR="000B1C3D" w:rsidRPr="000B1C3D" w:rsidRDefault="000B1C3D" w:rsidP="000B1C3D">
      <w:pPr>
        <w:jc w:val="both"/>
        <w:rPr>
          <w:rFonts w:ascii="Calibri" w:hAnsi="Calibri" w:cs="Calibri"/>
          <w:sz w:val="20"/>
          <w:szCs w:val="20"/>
        </w:rPr>
      </w:pPr>
      <w:r w:rsidRPr="000B1C3D">
        <w:rPr>
          <w:rFonts w:ascii="Calibri" w:hAnsi="Calibri" w:cs="Calibri"/>
          <w:b/>
          <w:bCs/>
          <w:sz w:val="20"/>
          <w:szCs w:val="20"/>
        </w:rPr>
        <w:t>2. Qué consulté y cómo lo verifiqué</w:t>
      </w:r>
    </w:p>
    <w:p w14:paraId="5C861B2D" w14:textId="526785AA" w:rsidR="000B1C3D" w:rsidRPr="000B1C3D" w:rsidRDefault="000B1C3D" w:rsidP="000B1C3D">
      <w:pPr>
        <w:jc w:val="both"/>
        <w:rPr>
          <w:rFonts w:ascii="Calibri" w:hAnsi="Calibri" w:cs="Calibri"/>
          <w:sz w:val="20"/>
          <w:szCs w:val="20"/>
        </w:rPr>
      </w:pPr>
      <w:r w:rsidRPr="000B1C3D">
        <w:rPr>
          <w:rFonts w:ascii="Calibri" w:hAnsi="Calibri" w:cs="Calibri"/>
          <w:sz w:val="20"/>
          <w:szCs w:val="20"/>
        </w:rPr>
        <w:t xml:space="preserve">Busqué constantemente para confirmar la sintaxis exacta del </w:t>
      </w:r>
      <w:proofErr w:type="spellStart"/>
      <w:r w:rsidRPr="000B1C3D">
        <w:rPr>
          <w:rFonts w:ascii="Calibri" w:hAnsi="Calibri" w:cs="Calibri"/>
          <w:sz w:val="20"/>
          <w:szCs w:val="20"/>
        </w:rPr>
        <w:t>framework</w:t>
      </w:r>
      <w:proofErr w:type="spellEnd"/>
      <w:r w:rsidRPr="000B1C3D">
        <w:rPr>
          <w:rFonts w:ascii="Calibri" w:hAnsi="Calibri" w:cs="Calibri"/>
          <w:sz w:val="20"/>
          <w:szCs w:val="20"/>
        </w:rPr>
        <w:t xml:space="preserve">, porque varias veces lo que asumía por intuición no coincidía con la realidad de una librería tan nueva. Para las preguntas del cuestionario que exigían fuente técnica primaria, revisé que los enlaces funcionaran de verdad y descarté una fuente que resultó ser solo la página de marketing de un producto comercial, prefiriendo un artículo académico con revisión por pares. Con el modelo del propio proyecto aprendí a no confiar en lo que decía sobre su propio análisis: cuando afirmaba que "todos los indicadores cumplen la política" empecé a verificar el número real contra mi propio </w:t>
      </w:r>
      <w:proofErr w:type="spellStart"/>
      <w:r w:rsidRPr="000B1C3D">
        <w:rPr>
          <w:rFonts w:ascii="Calibri" w:hAnsi="Calibri" w:cs="Calibri"/>
          <w:sz w:val="20"/>
          <w:szCs w:val="20"/>
        </w:rPr>
        <w:t>backend</w:t>
      </w:r>
      <w:proofErr w:type="spellEnd"/>
      <w:r w:rsidRPr="000B1C3D">
        <w:rPr>
          <w:rFonts w:ascii="Calibri" w:hAnsi="Calibri" w:cs="Calibri"/>
          <w:sz w:val="20"/>
          <w:szCs w:val="20"/>
        </w:rPr>
        <w:t xml:space="preserve"> antes de creerle, y así encontré que había aprobado créditos con cobertura de servicio de deuda muy por debajo del mínimo, sin haberla revisado.</w:t>
      </w:r>
    </w:p>
    <w:p w14:paraId="1FCD6730" w14:textId="77777777" w:rsidR="000B1C3D" w:rsidRPr="000B1C3D" w:rsidRDefault="000B1C3D" w:rsidP="000B1C3D">
      <w:pPr>
        <w:jc w:val="both"/>
        <w:rPr>
          <w:rFonts w:ascii="Calibri" w:hAnsi="Calibri" w:cs="Calibri"/>
          <w:sz w:val="20"/>
          <w:szCs w:val="20"/>
        </w:rPr>
      </w:pPr>
      <w:r w:rsidRPr="000B1C3D">
        <w:rPr>
          <w:rFonts w:ascii="Calibri" w:hAnsi="Calibri" w:cs="Calibri"/>
          <w:b/>
          <w:bCs/>
          <w:sz w:val="20"/>
          <w:szCs w:val="20"/>
        </w:rPr>
        <w:t>3. Una decisión que cambié a mitad de camino, con evidencia</w:t>
      </w:r>
    </w:p>
    <w:p w14:paraId="25FC6E1C" w14:textId="77777777" w:rsidR="000B1C3D" w:rsidRPr="000B1C3D" w:rsidRDefault="000B1C3D" w:rsidP="000B1C3D">
      <w:pPr>
        <w:jc w:val="both"/>
        <w:rPr>
          <w:rFonts w:ascii="Calibri" w:hAnsi="Calibri" w:cs="Calibri"/>
          <w:sz w:val="20"/>
          <w:szCs w:val="20"/>
        </w:rPr>
      </w:pPr>
      <w:r w:rsidRPr="000B1C3D">
        <w:rPr>
          <w:rFonts w:ascii="Calibri" w:hAnsi="Calibri" w:cs="Calibri"/>
          <w:sz w:val="20"/>
          <w:szCs w:val="20"/>
        </w:rPr>
        <w:t xml:space="preserve">Al principio, cualquier monto de crédito alto forzaba la decisión del dictamen a "escalado a comité", sin importar si el análisis financiero era bueno. Una aclaración externa me hizo reconsiderar: si el análisis dice que debe aprobarse, la decisión debe quedar como "aprobado", y solo el estado del registro debe reflejar que necesita autorización, porque un rechazo no compromete fondos. Moví esa lógica del </w:t>
      </w:r>
      <w:proofErr w:type="spellStart"/>
      <w:r w:rsidRPr="000B1C3D">
        <w:rPr>
          <w:rFonts w:ascii="Calibri" w:hAnsi="Calibri" w:cs="Calibri"/>
          <w:sz w:val="20"/>
          <w:szCs w:val="20"/>
        </w:rPr>
        <w:t>prompt</w:t>
      </w:r>
      <w:proofErr w:type="spellEnd"/>
      <w:r w:rsidRPr="000B1C3D">
        <w:rPr>
          <w:rFonts w:ascii="Calibri" w:hAnsi="Calibri" w:cs="Calibri"/>
          <w:sz w:val="20"/>
          <w:szCs w:val="20"/>
        </w:rPr>
        <w:t xml:space="preserve"> al código, y lo até a evidencia real: antes del ajuste mis 10 casos de evaluación pasaban entre 3 y 6 de 10 según la corrida; después, alcancé 7 de 10 de forma repetible en varias corridas seguidas. También cambié, a media prueba, usar solo modelos gratuitos: después de perder horas reales con límites de tasa que interrumpían las pruebas, decidí usar mis propios créditos de </w:t>
      </w:r>
      <w:proofErr w:type="spellStart"/>
      <w:r w:rsidRPr="000B1C3D">
        <w:rPr>
          <w:rFonts w:ascii="Calibri" w:hAnsi="Calibri" w:cs="Calibri"/>
          <w:sz w:val="20"/>
          <w:szCs w:val="20"/>
        </w:rPr>
        <w:t>OpenRouter</w:t>
      </w:r>
      <w:proofErr w:type="spellEnd"/>
      <w:r w:rsidRPr="000B1C3D">
        <w:rPr>
          <w:rFonts w:ascii="Calibri" w:hAnsi="Calibri" w:cs="Calibri"/>
          <w:sz w:val="20"/>
          <w:szCs w:val="20"/>
        </w:rPr>
        <w:t xml:space="preserve"> con un modelo pagado económico, que terminó costando menos de un dólar en total y eliminó esa fricción por completo.</w:t>
      </w:r>
    </w:p>
    <w:p w14:paraId="2E07EE71" w14:textId="77777777" w:rsidR="000B1C3D" w:rsidRPr="000B1C3D" w:rsidRDefault="000B1C3D" w:rsidP="000B1C3D">
      <w:pPr>
        <w:jc w:val="both"/>
        <w:rPr>
          <w:rFonts w:ascii="Calibri" w:hAnsi="Calibri" w:cs="Calibri"/>
          <w:sz w:val="20"/>
          <w:szCs w:val="20"/>
        </w:rPr>
      </w:pPr>
    </w:p>
    <w:p w14:paraId="6019018F" w14:textId="6322A71E" w:rsidR="000B1C3D" w:rsidRPr="000B1C3D" w:rsidRDefault="000B1C3D" w:rsidP="000B1C3D">
      <w:pPr>
        <w:jc w:val="both"/>
        <w:rPr>
          <w:rFonts w:ascii="Calibri" w:hAnsi="Calibri" w:cs="Calibri"/>
          <w:sz w:val="20"/>
          <w:szCs w:val="20"/>
        </w:rPr>
      </w:pPr>
      <w:r w:rsidRPr="000B1C3D">
        <w:rPr>
          <w:rFonts w:ascii="Calibri" w:hAnsi="Calibri" w:cs="Calibri"/>
          <w:b/>
          <w:bCs/>
          <w:sz w:val="20"/>
          <w:szCs w:val="20"/>
        </w:rPr>
        <w:t>4. Qué haría distinto con una semana más</w:t>
      </w:r>
      <w:r>
        <w:rPr>
          <w:rFonts w:ascii="Calibri" w:hAnsi="Calibri" w:cs="Calibri"/>
          <w:b/>
          <w:bCs/>
          <w:sz w:val="20"/>
          <w:szCs w:val="20"/>
        </w:rPr>
        <w:t>?</w:t>
      </w:r>
    </w:p>
    <w:p w14:paraId="610AA556" w14:textId="40499D41" w:rsidR="000B1C3D" w:rsidRPr="000B1C3D" w:rsidRDefault="000B1C3D" w:rsidP="000B1C3D">
      <w:pPr>
        <w:jc w:val="both"/>
        <w:rPr>
          <w:rFonts w:ascii="Calibri" w:hAnsi="Calibri" w:cs="Calibri"/>
          <w:sz w:val="20"/>
          <w:szCs w:val="20"/>
        </w:rPr>
      </w:pPr>
      <w:r w:rsidRPr="000B1C3D">
        <w:rPr>
          <w:rFonts w:ascii="Calibri" w:hAnsi="Calibri" w:cs="Calibri"/>
          <w:sz w:val="20"/>
          <w:szCs w:val="20"/>
        </w:rPr>
        <w:t>Construiría un conjunto de evaluación mucho más grande que 10 casos, porque con tan pocos apenas alcanzo a intuir un patrón real frente a variación normal del modelo. También agregaría un evaluador automatizado que revise la calidad del razonamiento detrás de cada decisión, no solo si la decisión final coincide con la esperada, porque varias veces el agente llegó a la conclusión correcta citando solo una de tres políticas relevantes. Por último, mejoraría el manejo de cuando el modelo devuelve un valor fuera de lo esperado (como pasó una vez con el nivel de riesgo): en vez de que el agente se rinda y pregunte qué hacer, normalizaría automáticamente valores parecidos antes de rechazar el intento.</w:t>
      </w:r>
    </w:p>
    <w:sectPr w:rsidR="000B1C3D" w:rsidRPr="000B1C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02708"/>
    <w:multiLevelType w:val="hybridMultilevel"/>
    <w:tmpl w:val="BDE4874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718315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3D"/>
    <w:rsid w:val="000B1C3D"/>
    <w:rsid w:val="00E72DC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DEA68"/>
  <w15:chartTrackingRefBased/>
  <w15:docId w15:val="{7EC3D5BC-C20A-4111-93E3-D1F9E96B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1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B1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1C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1C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1C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1C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1C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1C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1C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1C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B1C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1C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1C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1C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1C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1C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1C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1C3D"/>
    <w:rPr>
      <w:rFonts w:eastAsiaTheme="majorEastAsia" w:cstheme="majorBidi"/>
      <w:color w:val="272727" w:themeColor="text1" w:themeTint="D8"/>
    </w:rPr>
  </w:style>
  <w:style w:type="paragraph" w:styleId="Ttulo">
    <w:name w:val="Title"/>
    <w:basedOn w:val="Normal"/>
    <w:next w:val="Normal"/>
    <w:link w:val="TtuloCar"/>
    <w:uiPriority w:val="10"/>
    <w:qFormat/>
    <w:rsid w:val="000B1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1C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1C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1C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1C3D"/>
    <w:pPr>
      <w:spacing w:before="160"/>
      <w:jc w:val="center"/>
    </w:pPr>
    <w:rPr>
      <w:i/>
      <w:iCs/>
      <w:color w:val="404040" w:themeColor="text1" w:themeTint="BF"/>
    </w:rPr>
  </w:style>
  <w:style w:type="character" w:customStyle="1" w:styleId="CitaCar">
    <w:name w:val="Cita Car"/>
    <w:basedOn w:val="Fuentedeprrafopredeter"/>
    <w:link w:val="Cita"/>
    <w:uiPriority w:val="29"/>
    <w:rsid w:val="000B1C3D"/>
    <w:rPr>
      <w:i/>
      <w:iCs/>
      <w:color w:val="404040" w:themeColor="text1" w:themeTint="BF"/>
    </w:rPr>
  </w:style>
  <w:style w:type="paragraph" w:styleId="Prrafodelista">
    <w:name w:val="List Paragraph"/>
    <w:basedOn w:val="Normal"/>
    <w:uiPriority w:val="34"/>
    <w:qFormat/>
    <w:rsid w:val="000B1C3D"/>
    <w:pPr>
      <w:ind w:left="720"/>
      <w:contextualSpacing/>
    </w:pPr>
  </w:style>
  <w:style w:type="character" w:styleId="nfasisintenso">
    <w:name w:val="Intense Emphasis"/>
    <w:basedOn w:val="Fuentedeprrafopredeter"/>
    <w:uiPriority w:val="21"/>
    <w:qFormat/>
    <w:rsid w:val="000B1C3D"/>
    <w:rPr>
      <w:i/>
      <w:iCs/>
      <w:color w:val="0F4761" w:themeColor="accent1" w:themeShade="BF"/>
    </w:rPr>
  </w:style>
  <w:style w:type="paragraph" w:styleId="Citadestacada">
    <w:name w:val="Intense Quote"/>
    <w:basedOn w:val="Normal"/>
    <w:next w:val="Normal"/>
    <w:link w:val="CitadestacadaCar"/>
    <w:uiPriority w:val="30"/>
    <w:qFormat/>
    <w:rsid w:val="000B1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1C3D"/>
    <w:rPr>
      <w:i/>
      <w:iCs/>
      <w:color w:val="0F4761" w:themeColor="accent1" w:themeShade="BF"/>
    </w:rPr>
  </w:style>
  <w:style w:type="character" w:styleId="Referenciaintensa">
    <w:name w:val="Intense Reference"/>
    <w:basedOn w:val="Fuentedeprrafopredeter"/>
    <w:uiPriority w:val="32"/>
    <w:qFormat/>
    <w:rsid w:val="000B1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563</Words>
  <Characters>3101</Characters>
  <Application>Microsoft Office Word</Application>
  <DocSecurity>0</DocSecurity>
  <Lines>25</Lines>
  <Paragraphs>7</Paragraphs>
  <ScaleCrop>false</ScaleCrop>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Arroyo</dc:creator>
  <cp:keywords/>
  <dc:description/>
  <cp:lastModifiedBy>Alejandra Arroyo</cp:lastModifiedBy>
  <cp:revision>1</cp:revision>
  <dcterms:created xsi:type="dcterms:W3CDTF">2026-08-11T21:39:00Z</dcterms:created>
  <dcterms:modified xsi:type="dcterms:W3CDTF">2026-08-11T21:42:00Z</dcterms:modified>
</cp:coreProperties>
</file>