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AF59" w14:textId="77777777" w:rsidR="00BD4A03" w:rsidRPr="00BD4A03" w:rsidRDefault="00BD4A03" w:rsidP="00BD4A03">
      <w:pPr>
        <w:rPr>
          <w:rFonts w:ascii="Times New Roman" w:hAnsi="Times New Roman" w:cs="Times New Roman"/>
          <w:b/>
          <w:bCs/>
        </w:rPr>
      </w:pPr>
      <w:r w:rsidRPr="00BD4A03">
        <w:rPr>
          <w:rFonts w:ascii="Times New Roman" w:hAnsi="Times New Roman" w:cs="Times New Roman"/>
          <w:b/>
          <w:bCs/>
        </w:rPr>
        <w:t>Sprint 1 — Formulación y planificación</w:t>
      </w:r>
    </w:p>
    <w:p w14:paraId="0B3CD1C9" w14:textId="77777777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21 de julio – 25 de agosto (5 semanas)</w:t>
      </w:r>
      <w:r w:rsidRPr="00BD4A03">
        <w:rPr>
          <w:rFonts w:ascii="Times New Roman" w:hAnsi="Times New Roman" w:cs="Times New Roman"/>
        </w:rPr>
        <w:br/>
      </w:r>
      <w:r w:rsidRPr="00BD4A03">
        <w:rPr>
          <w:rFonts w:ascii="Times New Roman" w:hAnsi="Times New Roman" w:cs="Times New Roman"/>
          <w:b/>
          <w:bCs/>
        </w:rPr>
        <w:t>Objetivo del sprint:</w:t>
      </w:r>
      <w:r w:rsidRPr="00BD4A03">
        <w:rPr>
          <w:rFonts w:ascii="Times New Roman" w:hAnsi="Times New Roman" w:cs="Times New Roman"/>
        </w:rPr>
        <w:t xml:space="preserve"> delimitar el problema, definir la pregunta analítica, entregar el documento de formulación (Entregable 1) e iniciar la auditoría de las fuentes de datos.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05"/>
        <w:gridCol w:w="5116"/>
        <w:gridCol w:w="1464"/>
      </w:tblGrid>
      <w:tr w:rsidR="00BD4A03" w:rsidRPr="00BD4A03" w14:paraId="5DC0CB70" w14:textId="77777777" w:rsidTr="00BD4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C770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E17EF19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773C82FF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77A66A6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BD4A03" w:rsidRPr="00BD4A03" w14:paraId="1B89EB25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7F6C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A361D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21–27 jul</w:t>
            </w:r>
          </w:p>
        </w:tc>
        <w:tc>
          <w:tcPr>
            <w:tcW w:w="0" w:type="auto"/>
            <w:vAlign w:val="center"/>
            <w:hideMark/>
          </w:tcPr>
          <w:p w14:paraId="0AEAD540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Kick-off: revisión del banco de retos, selección del reto, </w:t>
            </w:r>
            <w:proofErr w:type="spellStart"/>
            <w:r w:rsidRPr="00BD4A03">
              <w:rPr>
                <w:rFonts w:ascii="Times New Roman" w:hAnsi="Times New Roman" w:cs="Times New Roman"/>
              </w:rPr>
              <w:t>Canvas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 de Proyecto (1 pág.)</w:t>
            </w:r>
          </w:p>
        </w:tc>
        <w:tc>
          <w:tcPr>
            <w:tcW w:w="0" w:type="auto"/>
            <w:vAlign w:val="center"/>
            <w:hideMark/>
          </w:tcPr>
          <w:p w14:paraId="6E039C23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61C05BE4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AACF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BB7BCC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28 jul–3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92E95" w14:textId="473E5ED6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Investigación de contexto, revisión de literatura, Bitácora de Error #1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CCCC2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43201A5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195D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3CEF7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4–10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7ACD4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Exploración y evaluación de fuentes de datos (mín. 2), diccionario de datos preliminar</w:t>
            </w:r>
          </w:p>
        </w:tc>
        <w:tc>
          <w:tcPr>
            <w:tcW w:w="0" w:type="auto"/>
            <w:vAlign w:val="center"/>
            <w:hideMark/>
          </w:tcPr>
          <w:p w14:paraId="03FE055B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Néstor</w:t>
            </w:r>
          </w:p>
        </w:tc>
      </w:tr>
      <w:tr w:rsidR="00BD4A03" w:rsidRPr="00BD4A03" w14:paraId="00F92B4F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9B34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1EFB0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11–17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4E598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Arquitectura analítica, justificación del enfoque de modelado, cronograma, reflexión ética</w:t>
            </w:r>
          </w:p>
        </w:tc>
        <w:tc>
          <w:tcPr>
            <w:tcW w:w="0" w:type="auto"/>
            <w:vAlign w:val="center"/>
            <w:hideMark/>
          </w:tcPr>
          <w:p w14:paraId="5C88A39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</w:t>
            </w:r>
          </w:p>
        </w:tc>
      </w:tr>
      <w:tr w:rsidR="00BD4A03" w:rsidRPr="00BD4A03" w14:paraId="16E9BF4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3071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F24879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34537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Redacción final, peer </w:t>
            </w:r>
            <w:proofErr w:type="spellStart"/>
            <w:r w:rsidRPr="00BD4A03">
              <w:rPr>
                <w:rFonts w:ascii="Times New Roman" w:hAnsi="Times New Roman" w:cs="Times New Roman"/>
              </w:rPr>
              <w:t>review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 y entrega del Entregable 1</w:t>
            </w:r>
          </w:p>
        </w:tc>
        <w:tc>
          <w:tcPr>
            <w:tcW w:w="0" w:type="auto"/>
            <w:vAlign w:val="center"/>
            <w:hideMark/>
          </w:tcPr>
          <w:p w14:paraId="3613211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0C9D54D9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090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D2D2D2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19–25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E7924" w14:textId="6A61678D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Auditoría de calidad de las fuentes (completitud, consistencia, trazabilidad)</w:t>
            </w:r>
            <w:r>
              <w:rPr>
                <w:rFonts w:ascii="Times New Roman" w:hAnsi="Times New Roman" w:cs="Times New Roman"/>
              </w:rPr>
              <w:t xml:space="preserve">, comienzo de la </w:t>
            </w:r>
            <w:r w:rsidRPr="00BD4A03">
              <w:rPr>
                <w:rFonts w:ascii="Times New Roman" w:hAnsi="Times New Roman" w:cs="Times New Roman"/>
              </w:rPr>
              <w:t>Unidad 2</w:t>
            </w:r>
          </w:p>
        </w:tc>
        <w:tc>
          <w:tcPr>
            <w:tcW w:w="0" w:type="auto"/>
            <w:vAlign w:val="center"/>
            <w:hideMark/>
          </w:tcPr>
          <w:p w14:paraId="6EAA0C0E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Néstor / Ivanna</w:t>
            </w:r>
          </w:p>
        </w:tc>
      </w:tr>
    </w:tbl>
    <w:p w14:paraId="0ACCC1B5" w14:textId="77777777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Entregable del sprint:</w:t>
      </w:r>
      <w:r w:rsidRPr="00BD4A03">
        <w:rPr>
          <w:rFonts w:ascii="Times New Roman" w:hAnsi="Times New Roman" w:cs="Times New Roman"/>
        </w:rPr>
        <w:t xml:space="preserve"> Documento de Formulación y Plan de Trabajo (Entregable 1).</w:t>
      </w:r>
    </w:p>
    <w:p w14:paraId="385A77FC" w14:textId="77777777" w:rsidR="00321BE1" w:rsidRPr="00BD4A03" w:rsidRDefault="00321BE1">
      <w:pPr>
        <w:rPr>
          <w:rFonts w:ascii="Times New Roman" w:hAnsi="Times New Roman" w:cs="Times New Roman"/>
        </w:rPr>
      </w:pPr>
    </w:p>
    <w:p w14:paraId="19C5A257" w14:textId="77777777" w:rsidR="00BD4A03" w:rsidRPr="00BD4A03" w:rsidRDefault="00BD4A03" w:rsidP="00BD4A03">
      <w:pPr>
        <w:rPr>
          <w:rFonts w:ascii="Times New Roman" w:hAnsi="Times New Roman" w:cs="Times New Roman"/>
          <w:b/>
          <w:bCs/>
        </w:rPr>
      </w:pPr>
      <w:r w:rsidRPr="00BD4A03">
        <w:rPr>
          <w:rFonts w:ascii="Times New Roman" w:hAnsi="Times New Roman" w:cs="Times New Roman"/>
          <w:b/>
          <w:bCs/>
        </w:rPr>
        <w:t>Sprint 2 — Preparación, análisis y modelado</w:t>
      </w:r>
    </w:p>
    <w:p w14:paraId="4DF19655" w14:textId="77777777" w:rsid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26 de agosto – 16 de septiembre (3 semanas)</w:t>
      </w:r>
      <w:r w:rsidRPr="00BD4A03">
        <w:rPr>
          <w:rFonts w:ascii="Times New Roman" w:hAnsi="Times New Roman" w:cs="Times New Roman"/>
        </w:rPr>
        <w:br/>
      </w:r>
      <w:r w:rsidRPr="00BD4A03">
        <w:rPr>
          <w:rFonts w:ascii="Times New Roman" w:hAnsi="Times New Roman" w:cs="Times New Roman"/>
          <w:b/>
          <w:bCs/>
        </w:rPr>
        <w:t>Objetivo del sprint:</w:t>
      </w:r>
      <w:r w:rsidRPr="00BD4A03">
        <w:rPr>
          <w:rFonts w:ascii="Times New Roman" w:hAnsi="Times New Roman" w:cs="Times New Roman"/>
        </w:rPr>
        <w:t xml:space="preserve"> dejar los datos limpios y trazables, ejecutar el análisis exploratorio, entrenar y validar el modelo de devoluciones, y entregar el documento final (Entregable 2).</w:t>
      </w:r>
    </w:p>
    <w:p w14:paraId="7AD2545A" w14:textId="77777777" w:rsidR="00C952FE" w:rsidRDefault="00C952FE" w:rsidP="00C95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Opción A — Cronograma extendido (semanas 5–14, hasta finales de octubre)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19"/>
        <w:gridCol w:w="5243"/>
        <w:gridCol w:w="1423"/>
      </w:tblGrid>
      <w:tr w:rsidR="00C952FE" w14:paraId="37950EC7" w14:textId="77777777" w:rsidTr="00F608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02F30D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</w:tcPr>
          <w:p w14:paraId="50330254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</w:tcPr>
          <w:p w14:paraId="4FED2ABB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</w:tcPr>
          <w:p w14:paraId="588D1615" w14:textId="77777777" w:rsidR="00C952FE" w:rsidRDefault="00C952FE" w:rsidP="00F608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C952FE" w14:paraId="5047FC5B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6C64B864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F02B4D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19–25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</w:p>
        </w:tc>
        <w:tc>
          <w:tcPr>
            <w:tcW w:w="0" w:type="auto"/>
            <w:vAlign w:val="center"/>
          </w:tcPr>
          <w:p w14:paraId="55E04DC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Auditoría de calidad de las fuentes (completitud, consistencia, trazabilidad) y cierre formal del Entregable 1</w:t>
            </w:r>
          </w:p>
        </w:tc>
        <w:tc>
          <w:tcPr>
            <w:tcW w:w="0" w:type="auto"/>
            <w:vAlign w:val="center"/>
          </w:tcPr>
          <w:p w14:paraId="1914DBFB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370239A1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74A9168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15D259B1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</w:rPr>
              <w:t>ago</w:t>
            </w:r>
            <w:proofErr w:type="spellEnd"/>
            <w:r>
              <w:rPr>
                <w:rFonts w:ascii="Times New Roman" w:hAnsi="Times New Roman" w:cs="Times New Roman"/>
              </w:rPr>
              <w:t xml:space="preserve">–1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41C79F9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Limpieza e integración de datos (nulos, duplicados, normalización), control de versiones en Git, Bitácora de Error #2 — cierre Unidad 2</w:t>
            </w:r>
          </w:p>
        </w:tc>
        <w:tc>
          <w:tcPr>
            <w:tcW w:w="0" w:type="auto"/>
            <w:vAlign w:val="center"/>
          </w:tcPr>
          <w:p w14:paraId="22411CF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32DC0566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6B69AAE7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4FCE62D1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2–8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3BB1D25A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Taller de análisis exploratorio (EDA): estadísticos descriptivos y mínimo 6 visualizaciones comentadas</w:t>
            </w:r>
          </w:p>
        </w:tc>
        <w:tc>
          <w:tcPr>
            <w:tcW w:w="0" w:type="auto"/>
            <w:vAlign w:val="center"/>
          </w:tcPr>
          <w:p w14:paraId="2FDFAC26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C952FE" w14:paraId="23D65D91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3DC7DA7E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3715F5B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9–15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607FE3B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 integrado (8 visualizaciones), preparación de variables (</w:t>
            </w:r>
            <w:proofErr w:type="spellStart"/>
            <w:r>
              <w:rPr>
                <w:rFonts w:ascii="Times New Roman" w:hAnsi="Times New Roman" w:cs="Times New Roman"/>
              </w:rPr>
              <w:t>feature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engineering</w:t>
            </w:r>
            <w:proofErr w:type="spellEnd"/>
            <w:r>
              <w:rPr>
                <w:rFonts w:ascii="Times New Roman" w:hAnsi="Times New Roman" w:cs="Times New Roman"/>
              </w:rPr>
              <w:t>) para el modelo de clasificación</w:t>
            </w:r>
          </w:p>
        </w:tc>
        <w:tc>
          <w:tcPr>
            <w:tcW w:w="0" w:type="auto"/>
            <w:vAlign w:val="center"/>
          </w:tcPr>
          <w:p w14:paraId="2550B256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</w:t>
            </w:r>
          </w:p>
        </w:tc>
      </w:tr>
      <w:tr w:rsidR="00C952FE" w14:paraId="55A4721C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71D052B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6002753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16–22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5958DD6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Consolidación de la caracterización de patrones de compra por categoría, canal, dispositivo y ciudad (Objetivo 1) — entrega antes del 22 de septiembre</w:t>
            </w:r>
          </w:p>
        </w:tc>
        <w:tc>
          <w:tcPr>
            <w:tcW w:w="0" w:type="auto"/>
            <w:vAlign w:val="center"/>
          </w:tcPr>
          <w:p w14:paraId="4132D1B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6E8AB383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20BA7617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2C5102A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23–29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</w:tcPr>
          <w:p w14:paraId="3ADED61F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Análisis de la relación entre tiempo de entrega, devolución y calificación del cliente, con prueba de significancia p &lt; 0.05 (Objetivo 3) — entrega antes del 29 de septiembre</w:t>
            </w:r>
          </w:p>
        </w:tc>
        <w:tc>
          <w:tcPr>
            <w:tcW w:w="0" w:type="auto"/>
            <w:vAlign w:val="center"/>
          </w:tcPr>
          <w:p w14:paraId="11C931D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</w:t>
            </w:r>
          </w:p>
        </w:tc>
      </w:tr>
      <w:tr w:rsidR="00C952FE" w14:paraId="45C4D8D2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5A15ACB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</w:tcPr>
          <w:p w14:paraId="0C8EBEC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</w:rPr>
              <w:t>sep</w:t>
            </w:r>
            <w:proofErr w:type="spellEnd"/>
            <w:r>
              <w:rPr>
                <w:rFonts w:ascii="Times New Roman" w:hAnsi="Times New Roman" w:cs="Times New Roman"/>
              </w:rPr>
              <w:t>–6 oct</w:t>
            </w:r>
          </w:p>
        </w:tc>
        <w:tc>
          <w:tcPr>
            <w:tcW w:w="0" w:type="auto"/>
            <w:vAlign w:val="center"/>
          </w:tcPr>
          <w:p w14:paraId="5B39557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Entrenamiento inicial del modelo de clasificación de devoluciones (selección de algoritmo, balanceo de clases)</w:t>
            </w:r>
          </w:p>
        </w:tc>
        <w:tc>
          <w:tcPr>
            <w:tcW w:w="0" w:type="auto"/>
            <w:vAlign w:val="center"/>
          </w:tcPr>
          <w:p w14:paraId="418FD40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</w:t>
            </w:r>
          </w:p>
        </w:tc>
      </w:tr>
      <w:tr w:rsidR="00C952FE" w14:paraId="73E5B650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2BBEBB7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4F29BF0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7–13 oct</w:t>
            </w:r>
          </w:p>
        </w:tc>
        <w:tc>
          <w:tcPr>
            <w:tcW w:w="0" w:type="auto"/>
            <w:vAlign w:val="center"/>
          </w:tcPr>
          <w:p w14:paraId="0F918B38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Validación y ajuste del modelo (métricas AUC-ROC, matriz de confusión, optimización de </w:t>
            </w:r>
            <w:proofErr w:type="spellStart"/>
            <w:r>
              <w:rPr>
                <w:rFonts w:ascii="Times New Roman" w:hAnsi="Times New Roman" w:cs="Times New Roman"/>
              </w:rPr>
              <w:t>hiperparámetros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</w:tcPr>
          <w:p w14:paraId="5D968E8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05C5B205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4E9017E4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</w:tcPr>
          <w:p w14:paraId="08F1775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14–20 oct</w:t>
            </w:r>
          </w:p>
        </w:tc>
        <w:tc>
          <w:tcPr>
            <w:tcW w:w="0" w:type="auto"/>
            <w:vAlign w:val="center"/>
          </w:tcPr>
          <w:p w14:paraId="327C4BED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Consolidación del modelo de clasificación con AUC-ROC &gt; 0.75 (Objetivo 2) — entrega antes del 20 de octubre</w:t>
            </w:r>
          </w:p>
        </w:tc>
        <w:tc>
          <w:tcPr>
            <w:tcW w:w="0" w:type="auto"/>
            <w:vAlign w:val="center"/>
          </w:tcPr>
          <w:p w14:paraId="65799E95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C952FE" w14:paraId="40AEDF15" w14:textId="77777777" w:rsidTr="00F608D9">
        <w:trPr>
          <w:tblCellSpacing w:w="15" w:type="dxa"/>
        </w:trPr>
        <w:tc>
          <w:tcPr>
            <w:tcW w:w="0" w:type="auto"/>
            <w:vAlign w:val="center"/>
          </w:tcPr>
          <w:p w14:paraId="0C4B0EE9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</w:tcPr>
          <w:p w14:paraId="3687B0C0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21–27 oct</w:t>
            </w:r>
          </w:p>
        </w:tc>
        <w:tc>
          <w:tcPr>
            <w:tcW w:w="0" w:type="auto"/>
            <w:vAlign w:val="center"/>
          </w:tcPr>
          <w:p w14:paraId="0E9480C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Construcción de </w:t>
            </w:r>
            <w:proofErr w:type="spellStart"/>
            <w:r>
              <w:rPr>
                <w:rFonts w:ascii="Times New Roman" w:hAnsi="Times New Roman" w:cs="Times New Roman"/>
              </w:rPr>
              <w:t>dashboards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visualización, redacción final, revisión de pares (peer </w:t>
            </w:r>
            <w:proofErr w:type="spellStart"/>
            <w:r>
              <w:rPr>
                <w:rFonts w:ascii="Times New Roman" w:hAnsi="Times New Roman" w:cs="Times New Roman"/>
              </w:rPr>
              <w:t>review</w:t>
            </w:r>
            <w:proofErr w:type="spellEnd"/>
            <w:r>
              <w:rPr>
                <w:rFonts w:ascii="Times New Roman" w:hAnsi="Times New Roman" w:cs="Times New Roman"/>
              </w:rPr>
              <w:t>) y entrega del Entregable 2 (cierre del proyecto)</w:t>
            </w:r>
          </w:p>
        </w:tc>
        <w:tc>
          <w:tcPr>
            <w:tcW w:w="0" w:type="auto"/>
            <w:vAlign w:val="center"/>
          </w:tcPr>
          <w:p w14:paraId="721C3F22" w14:textId="77777777" w:rsidR="00C952FE" w:rsidRDefault="00C952FE" w:rsidP="00F60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Ivanna / Néstor</w:t>
            </w:r>
          </w:p>
        </w:tc>
      </w:tr>
    </w:tbl>
    <w:p w14:paraId="6D80974B" w14:textId="551ABB8F" w:rsidR="00C952FE" w:rsidRDefault="00C952FE" w:rsidP="00BD4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Entregable si se extiende el sprint: caracterización de patrones de compra, análisis de relación tiempo de entrega–devolución–calificación, modelo predictivo de devoluciones validado (AUC-ROC &gt; 0.75) y Entregable 2 (documento final) con </w:t>
      </w:r>
      <w:proofErr w:type="spellStart"/>
      <w:r>
        <w:rPr>
          <w:rFonts w:ascii="Times New Roman" w:hAnsi="Times New Roman" w:cs="Times New Roman"/>
        </w:rPr>
        <w:t>dashboards</w:t>
      </w:r>
      <w:proofErr w:type="spellEnd"/>
      <w:r>
        <w:rPr>
          <w:rFonts w:ascii="Times New Roman" w:hAnsi="Times New Roman" w:cs="Times New Roman"/>
        </w:rPr>
        <w:t xml:space="preserve"> de visualización.</w:t>
      </w:r>
    </w:p>
    <w:p w14:paraId="1B246B4A" w14:textId="12E10AF5" w:rsidR="00C952FE" w:rsidRPr="00C952FE" w:rsidRDefault="00C952FE" w:rsidP="00BD4A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Opción B — Cronograma corto (semanas 6–8, hasta el 16 de septiembre, versión original)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47"/>
        <w:gridCol w:w="5205"/>
        <w:gridCol w:w="1433"/>
      </w:tblGrid>
      <w:tr w:rsidR="00BD4A03" w:rsidRPr="00BD4A03" w14:paraId="223FA275" w14:textId="77777777" w:rsidTr="00BD4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11398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  <w:hideMark/>
          </w:tcPr>
          <w:p w14:paraId="37F98A75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7B4174FB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931B028" w14:textId="77777777" w:rsidR="00BD4A03" w:rsidRPr="00BD4A03" w:rsidRDefault="00BD4A03" w:rsidP="00BD4A03">
            <w:pPr>
              <w:rPr>
                <w:rFonts w:ascii="Times New Roman" w:hAnsi="Times New Roman" w:cs="Times New Roman"/>
                <w:b/>
                <w:bCs/>
              </w:rPr>
            </w:pPr>
            <w:r w:rsidRPr="00BD4A03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BD4A03" w:rsidRPr="00BD4A03" w14:paraId="0D466457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379E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8AB5C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26 </w:t>
            </w:r>
            <w:proofErr w:type="spellStart"/>
            <w:r w:rsidRPr="00BD4A03">
              <w:rPr>
                <w:rFonts w:ascii="Times New Roman" w:hAnsi="Times New Roman" w:cs="Times New Roman"/>
              </w:rPr>
              <w:t>ago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–1 </w:t>
            </w:r>
            <w:proofErr w:type="spellStart"/>
            <w:r w:rsidRPr="00BD4A03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CD6EE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Limpieza e integración (nulos, duplicados, normalización), control de versiones en Git, Bitácora de Error #2 — </w:t>
            </w:r>
            <w:r w:rsidRPr="00BD4A03">
              <w:rPr>
                <w:rFonts w:ascii="Times New Roman" w:hAnsi="Times New Roman" w:cs="Times New Roman"/>
                <w:b/>
                <w:bCs/>
              </w:rPr>
              <w:t>cierre Unidad 2</w:t>
            </w:r>
          </w:p>
        </w:tc>
        <w:tc>
          <w:tcPr>
            <w:tcW w:w="0" w:type="auto"/>
            <w:vAlign w:val="center"/>
            <w:hideMark/>
          </w:tcPr>
          <w:p w14:paraId="497E4C6A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Néstor / Ivanna</w:t>
            </w:r>
          </w:p>
        </w:tc>
      </w:tr>
      <w:tr w:rsidR="00BD4A03" w:rsidRPr="00BD4A03" w14:paraId="35C4EC6E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0B4F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B2CE42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2–8 </w:t>
            </w:r>
            <w:proofErr w:type="spellStart"/>
            <w:r w:rsidRPr="00BD4A03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9DC9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Taller de EDA: estadísticos descriptivos, mínimo 6 visualizaciones comentadas</w:t>
            </w:r>
          </w:p>
        </w:tc>
        <w:tc>
          <w:tcPr>
            <w:tcW w:w="0" w:type="auto"/>
            <w:vAlign w:val="center"/>
            <w:hideMark/>
          </w:tcPr>
          <w:p w14:paraId="7874D96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  <w:tr w:rsidR="00BD4A03" w:rsidRPr="00BD4A03" w14:paraId="358E31EF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11CC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4AB724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9–13 </w:t>
            </w:r>
            <w:proofErr w:type="spellStart"/>
            <w:r w:rsidRPr="00BD4A03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0DFD5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EDA integrado (8 visualizaciones), entrenamiento y validación del modelo de clasificación (AUC-ROC, significancia), refinamiento de hipótesis</w:t>
            </w:r>
          </w:p>
        </w:tc>
        <w:tc>
          <w:tcPr>
            <w:tcW w:w="0" w:type="auto"/>
            <w:vAlign w:val="center"/>
            <w:hideMark/>
          </w:tcPr>
          <w:p w14:paraId="3D77BCAE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</w:t>
            </w:r>
          </w:p>
        </w:tc>
      </w:tr>
      <w:tr w:rsidR="00BD4A03" w:rsidRPr="00BD4A03" w14:paraId="19CF7DEE" w14:textId="77777777" w:rsidTr="00BD4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65AF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2FA578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14–16 </w:t>
            </w:r>
            <w:proofErr w:type="spellStart"/>
            <w:r w:rsidRPr="00BD4A03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BBD97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 xml:space="preserve">Consolidación, redacción, peer </w:t>
            </w:r>
            <w:proofErr w:type="spellStart"/>
            <w:r w:rsidRPr="00BD4A03">
              <w:rPr>
                <w:rFonts w:ascii="Times New Roman" w:hAnsi="Times New Roman" w:cs="Times New Roman"/>
              </w:rPr>
              <w:t>review</w:t>
            </w:r>
            <w:proofErr w:type="spellEnd"/>
            <w:r w:rsidRPr="00BD4A03">
              <w:rPr>
                <w:rFonts w:ascii="Times New Roman" w:hAnsi="Times New Roman" w:cs="Times New Roman"/>
              </w:rPr>
              <w:t xml:space="preserve"> y entrega del Entregable 2 (cierre del proyecto)</w:t>
            </w:r>
          </w:p>
        </w:tc>
        <w:tc>
          <w:tcPr>
            <w:tcW w:w="0" w:type="auto"/>
            <w:vAlign w:val="center"/>
            <w:hideMark/>
          </w:tcPr>
          <w:p w14:paraId="7CD53141" w14:textId="77777777" w:rsidR="00BD4A03" w:rsidRPr="00BD4A03" w:rsidRDefault="00BD4A03" w:rsidP="00BD4A03">
            <w:pPr>
              <w:rPr>
                <w:rFonts w:ascii="Times New Roman" w:hAnsi="Times New Roman" w:cs="Times New Roman"/>
              </w:rPr>
            </w:pPr>
            <w:r w:rsidRPr="00BD4A03">
              <w:rPr>
                <w:rFonts w:ascii="Times New Roman" w:hAnsi="Times New Roman" w:cs="Times New Roman"/>
              </w:rPr>
              <w:t>Ivanna / Néstor</w:t>
            </w:r>
          </w:p>
        </w:tc>
      </w:tr>
    </w:tbl>
    <w:p w14:paraId="481EDBEB" w14:textId="77777777" w:rsidR="00BD4A03" w:rsidRPr="00BD4A03" w:rsidRDefault="00BD4A03" w:rsidP="00BD4A03">
      <w:pPr>
        <w:rPr>
          <w:rFonts w:ascii="Times New Roman" w:hAnsi="Times New Roman" w:cs="Times New Roman"/>
        </w:rPr>
      </w:pPr>
      <w:r w:rsidRPr="00BD4A03">
        <w:rPr>
          <w:rFonts w:ascii="Times New Roman" w:hAnsi="Times New Roman" w:cs="Times New Roman"/>
          <w:b/>
          <w:bCs/>
        </w:rPr>
        <w:t>Entregable del sprint:</w:t>
      </w:r>
      <w:r w:rsidRPr="00BD4A03">
        <w:rPr>
          <w:rFonts w:ascii="Times New Roman" w:hAnsi="Times New Roman" w:cs="Times New Roman"/>
        </w:rPr>
        <w:t xml:space="preserve"> EDA completo + modelo predictivo de devoluciones + documento final (Entregable 2).</w:t>
      </w:r>
    </w:p>
    <w:p w14:paraId="0887F751" w14:textId="77777777" w:rsidR="00BD4A03" w:rsidRPr="00BD4A03" w:rsidRDefault="00BD4A03">
      <w:pPr>
        <w:rPr>
          <w:rFonts w:ascii="Times New Roman" w:hAnsi="Times New Roman" w:cs="Times New Roman"/>
        </w:rPr>
      </w:pPr>
    </w:p>
    <w:sectPr w:rsidR="00BD4A03" w:rsidRPr="00BD4A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03"/>
    <w:rsid w:val="00321BE1"/>
    <w:rsid w:val="006171FD"/>
    <w:rsid w:val="00BD4A03"/>
    <w:rsid w:val="00C952FE"/>
    <w:rsid w:val="00CF7340"/>
    <w:rsid w:val="00EF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764F"/>
  <w15:chartTrackingRefBased/>
  <w15:docId w15:val="{A6ACB9DC-DDD3-42D5-8103-C20B28FD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A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A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A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A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A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A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Alejandra Navas Barreto</dc:creator>
  <cp:keywords/>
  <dc:description/>
  <cp:lastModifiedBy>Ivanna Alejandra Navas Barreto</cp:lastModifiedBy>
  <cp:revision>2</cp:revision>
  <dcterms:created xsi:type="dcterms:W3CDTF">2026-08-16T03:42:00Z</dcterms:created>
  <dcterms:modified xsi:type="dcterms:W3CDTF">2026-08-16T03:42:00Z</dcterms:modified>
</cp:coreProperties>
</file>