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BD73A9B" w14:textId="77777777" w:rsidR="00AD2C2C" w:rsidRPr="00653AEF" w:rsidRDefault="00AD2C2C" w:rsidP="00F92FF2">
      <w:pPr>
        <w:tabs>
          <w:tab w:val="left" w:pos="592"/>
        </w:tabs>
        <w:spacing w:line="276" w:lineRule="auto"/>
        <w:ind w:right="-50"/>
        <w:jc w:val="center"/>
        <w:rPr>
          <w:rFonts w:asciiTheme="minorHAnsi" w:hAnsiTheme="minorHAnsi" w:cstheme="minorHAnsi"/>
          <w:b/>
          <w:sz w:val="36"/>
        </w:rPr>
      </w:pPr>
      <w:r w:rsidRPr="00653AEF">
        <w:rPr>
          <w:rFonts w:asciiTheme="minorHAnsi" w:hAnsiTheme="minorHAnsi" w:cstheme="minorHAnsi"/>
          <w:b/>
          <w:sz w:val="36"/>
        </w:rPr>
        <w:t>AULA INVENTARIADA</w:t>
      </w:r>
    </w:p>
    <w:p w14:paraId="2AF00CD3" w14:textId="77777777" w:rsidR="00AD2C2C" w:rsidRPr="00653AEF" w:rsidRDefault="00AD2C2C" w:rsidP="00F92FF2">
      <w:pPr>
        <w:tabs>
          <w:tab w:val="left" w:pos="592"/>
        </w:tabs>
        <w:spacing w:line="276" w:lineRule="auto"/>
        <w:ind w:right="-50"/>
        <w:rPr>
          <w:rFonts w:asciiTheme="minorHAnsi" w:hAnsiTheme="minorHAnsi" w:cstheme="minorHAnsi"/>
          <w:sz w:val="24"/>
        </w:rPr>
      </w:pPr>
    </w:p>
    <w:p w14:paraId="5628BD30" w14:textId="77777777" w:rsidR="00AD2C2C" w:rsidRPr="00653AEF" w:rsidRDefault="00AD2C2C" w:rsidP="00F92FF2">
      <w:pPr>
        <w:tabs>
          <w:tab w:val="left" w:pos="592"/>
        </w:tabs>
        <w:spacing w:line="276" w:lineRule="auto"/>
        <w:ind w:right="-50"/>
        <w:jc w:val="center"/>
        <w:rPr>
          <w:rFonts w:asciiTheme="minorHAnsi" w:hAnsiTheme="minorHAnsi" w:cstheme="minorHAnsi"/>
          <w:b/>
          <w:sz w:val="36"/>
        </w:rPr>
      </w:pPr>
      <w:r w:rsidRPr="00653AEF">
        <w:rPr>
          <w:rFonts w:asciiTheme="minorHAnsi" w:hAnsiTheme="minorHAnsi" w:cstheme="minorHAnsi"/>
          <w:b/>
          <w:sz w:val="36"/>
        </w:rPr>
        <w:t>ACTIVO FIJO</w:t>
      </w:r>
    </w:p>
    <w:p w14:paraId="73EEBFAA" w14:textId="77777777" w:rsidR="00AD2C2C" w:rsidRPr="00AD2C2C" w:rsidRDefault="00AD2C2C" w:rsidP="00F92FF2">
      <w:pPr>
        <w:tabs>
          <w:tab w:val="left" w:pos="592"/>
        </w:tabs>
        <w:spacing w:line="276" w:lineRule="auto"/>
        <w:ind w:right="-50"/>
        <w:rPr>
          <w:rFonts w:asciiTheme="minorHAnsi" w:hAnsiTheme="minorHAnsi" w:cstheme="minorHAnsi"/>
          <w:sz w:val="20"/>
        </w:rPr>
      </w:pPr>
    </w:p>
    <w:p w14:paraId="75206326" w14:textId="74159A56" w:rsidR="00AD2C2C" w:rsidRDefault="00AD2C2C" w:rsidP="00F92FF2">
      <w:pPr>
        <w:tabs>
          <w:tab w:val="left" w:pos="592"/>
        </w:tabs>
        <w:ind w:right="-50"/>
        <w:rPr>
          <w:rFonts w:asciiTheme="minorHAnsi" w:hAnsiTheme="minorHAnsi" w:cstheme="minorHAnsi"/>
          <w:b/>
          <w:sz w:val="28"/>
        </w:rPr>
      </w:pPr>
      <w:r w:rsidRPr="00F92FF2">
        <w:rPr>
          <w:rFonts w:asciiTheme="minorHAnsi" w:hAnsiTheme="minorHAnsi" w:cstheme="minorHAnsi"/>
          <w:b/>
          <w:sz w:val="28"/>
        </w:rPr>
        <w:t>BASE LEGAL</w:t>
      </w:r>
    </w:p>
    <w:p w14:paraId="7BCEDCC9" w14:textId="77777777" w:rsidR="00F92FF2" w:rsidRPr="00F92FF2" w:rsidRDefault="00F92FF2" w:rsidP="00F92FF2">
      <w:pPr>
        <w:tabs>
          <w:tab w:val="left" w:pos="592"/>
        </w:tabs>
        <w:ind w:right="-50"/>
        <w:rPr>
          <w:rFonts w:asciiTheme="minorHAnsi" w:hAnsiTheme="minorHAnsi" w:cstheme="minorHAnsi"/>
          <w:b/>
          <w:sz w:val="28"/>
        </w:rPr>
      </w:pPr>
    </w:p>
    <w:p w14:paraId="712AC1AE" w14:textId="5015A7B6" w:rsidR="00AD2C2C" w:rsidRDefault="00AD2C2C" w:rsidP="00F92FF2">
      <w:pPr>
        <w:tabs>
          <w:tab w:val="left" w:pos="592"/>
        </w:tabs>
        <w:ind w:right="-50"/>
        <w:rPr>
          <w:rFonts w:asciiTheme="minorHAnsi" w:hAnsiTheme="minorHAnsi" w:cstheme="minorHAnsi"/>
          <w:b/>
          <w:sz w:val="28"/>
        </w:rPr>
      </w:pPr>
      <w:r w:rsidRPr="00AD2C2C">
        <w:rPr>
          <w:rFonts w:asciiTheme="minorHAnsi" w:hAnsiTheme="minorHAnsi" w:cstheme="minorHAnsi"/>
          <w:b/>
          <w:sz w:val="28"/>
        </w:rPr>
        <w:t>En cumplimiento a lo que dispone el Reglamento General Sustitutivo para la Administración, Utilización, Manejo y Control de los Bienes e Inventarios del Se</w:t>
      </w:r>
      <w:r>
        <w:rPr>
          <w:rFonts w:asciiTheme="minorHAnsi" w:hAnsiTheme="minorHAnsi" w:cstheme="minorHAnsi"/>
          <w:b/>
          <w:sz w:val="28"/>
        </w:rPr>
        <w:t>ctor Público, en sus Artículos:</w:t>
      </w:r>
    </w:p>
    <w:p w14:paraId="333741A2" w14:textId="77777777" w:rsidR="00AD2C2C" w:rsidRPr="00AD2C2C" w:rsidRDefault="00AD2C2C" w:rsidP="00F92FF2">
      <w:pPr>
        <w:tabs>
          <w:tab w:val="left" w:pos="592"/>
        </w:tabs>
        <w:spacing w:line="276" w:lineRule="auto"/>
        <w:ind w:right="-50"/>
        <w:rPr>
          <w:rFonts w:asciiTheme="minorHAnsi" w:hAnsiTheme="minorHAnsi" w:cstheme="minorHAnsi"/>
          <w:b/>
          <w:sz w:val="28"/>
        </w:rPr>
      </w:pPr>
    </w:p>
    <w:p w14:paraId="105518BD" w14:textId="5D2EC600" w:rsidR="00AD2C2C" w:rsidRPr="00AD2C2C" w:rsidRDefault="00AD2C2C" w:rsidP="00F92FF2">
      <w:pPr>
        <w:tabs>
          <w:tab w:val="left" w:pos="592"/>
        </w:tabs>
        <w:spacing w:line="276" w:lineRule="auto"/>
        <w:ind w:right="-50"/>
        <w:rPr>
          <w:rFonts w:asciiTheme="minorHAnsi" w:hAnsiTheme="minorHAnsi" w:cstheme="minorHAnsi"/>
          <w:sz w:val="28"/>
        </w:rPr>
      </w:pPr>
      <w:r w:rsidRPr="00F92FF2">
        <w:rPr>
          <w:rFonts w:asciiTheme="minorHAnsi" w:hAnsiTheme="minorHAnsi" w:cstheme="minorHAnsi"/>
          <w:b/>
          <w:sz w:val="28"/>
        </w:rPr>
        <w:t>Articulo 7.- Obligatoriedad. -</w:t>
      </w:r>
      <w:r w:rsidRPr="00AD2C2C">
        <w:rPr>
          <w:rFonts w:asciiTheme="minorHAnsi" w:hAnsiTheme="minorHAnsi" w:cstheme="minorHAnsi"/>
          <w:sz w:val="28"/>
        </w:rPr>
        <w:t xml:space="preserve"> Este Reglamento rige para todos los servidores/as y las personas que, en cualquier forma o cualquier título, trabajen, presten servicios o ejerzan un cargo, función o dignidad en el sector público: así como para las personas jurídicas de derecho privado que dispongan de recursos públicos, de conformidad a lo señalado en la Ley </w:t>
      </w:r>
      <w:r w:rsidR="00F92FF2" w:rsidRPr="00AD2C2C">
        <w:rPr>
          <w:rFonts w:asciiTheme="minorHAnsi" w:hAnsiTheme="minorHAnsi" w:cstheme="minorHAnsi"/>
          <w:sz w:val="28"/>
        </w:rPr>
        <w:t>Orgánica</w:t>
      </w:r>
      <w:r w:rsidRPr="00AD2C2C">
        <w:rPr>
          <w:rFonts w:asciiTheme="minorHAnsi" w:hAnsiTheme="minorHAnsi" w:cstheme="minorHAnsi"/>
          <w:sz w:val="28"/>
        </w:rPr>
        <w:t xml:space="preserve"> de la </w:t>
      </w:r>
      <w:r w:rsidR="00F92FF2" w:rsidRPr="00AD2C2C">
        <w:rPr>
          <w:rFonts w:asciiTheme="minorHAnsi" w:hAnsiTheme="minorHAnsi" w:cstheme="minorHAnsi"/>
          <w:sz w:val="28"/>
        </w:rPr>
        <w:t>Contraloría</w:t>
      </w:r>
      <w:r w:rsidRPr="00AD2C2C">
        <w:rPr>
          <w:rFonts w:asciiTheme="minorHAnsi" w:hAnsiTheme="minorHAnsi" w:cstheme="minorHAnsi"/>
          <w:sz w:val="28"/>
        </w:rPr>
        <w:t xml:space="preserve"> General del Estado, en lo que fuere aplicable, a cuyo cargo se encuentre la administración, custodia, uso y cuidado de los bienes e inventarios del Estado.</w:t>
      </w:r>
    </w:p>
    <w:p w14:paraId="2BA2CD20" w14:textId="77777777" w:rsidR="00AD2C2C" w:rsidRPr="00AD2C2C" w:rsidRDefault="00AD2C2C" w:rsidP="00F92FF2">
      <w:pPr>
        <w:tabs>
          <w:tab w:val="left" w:pos="592"/>
        </w:tabs>
        <w:spacing w:line="276" w:lineRule="auto"/>
        <w:ind w:right="-50"/>
        <w:rPr>
          <w:rFonts w:asciiTheme="minorHAnsi" w:hAnsiTheme="minorHAnsi" w:cstheme="minorHAnsi"/>
          <w:sz w:val="28"/>
        </w:rPr>
      </w:pPr>
    </w:p>
    <w:p w14:paraId="1FA3FC86" w14:textId="124C2DCF" w:rsidR="00AD2C2C" w:rsidRPr="00AD2C2C" w:rsidRDefault="00AD2C2C" w:rsidP="00F92FF2">
      <w:pPr>
        <w:tabs>
          <w:tab w:val="left" w:pos="592"/>
        </w:tabs>
        <w:spacing w:line="276" w:lineRule="auto"/>
        <w:ind w:right="-50"/>
        <w:rPr>
          <w:rFonts w:asciiTheme="minorHAnsi" w:hAnsiTheme="minorHAnsi" w:cstheme="minorHAnsi"/>
          <w:sz w:val="28"/>
        </w:rPr>
      </w:pPr>
      <w:r w:rsidRPr="00F92FF2">
        <w:rPr>
          <w:rFonts w:asciiTheme="minorHAnsi" w:hAnsiTheme="minorHAnsi" w:cstheme="minorHAnsi"/>
          <w:b/>
          <w:sz w:val="28"/>
        </w:rPr>
        <w:t>Articulo 20.-(...)</w:t>
      </w:r>
      <w:r w:rsidRPr="00AD2C2C">
        <w:rPr>
          <w:rFonts w:asciiTheme="minorHAnsi" w:hAnsiTheme="minorHAnsi" w:cstheme="minorHAnsi"/>
          <w:sz w:val="28"/>
        </w:rPr>
        <w:t xml:space="preserve"> </w:t>
      </w:r>
      <w:r w:rsidRPr="00F92FF2">
        <w:rPr>
          <w:rFonts w:asciiTheme="minorHAnsi" w:hAnsiTheme="minorHAnsi" w:cstheme="minorHAnsi"/>
          <w:sz w:val="28"/>
        </w:rPr>
        <w:t xml:space="preserve">Será el responsable del cuidado, buen uso, custodia y conservación de los bienes e inventarios </w:t>
      </w:r>
      <w:r w:rsidR="00F92FF2">
        <w:rPr>
          <w:rFonts w:asciiTheme="minorHAnsi" w:hAnsiTheme="minorHAnsi" w:cstheme="minorHAnsi"/>
          <w:sz w:val="28"/>
        </w:rPr>
        <w:t>a él asignados para el desempeñ</w:t>
      </w:r>
      <w:r w:rsidRPr="00F92FF2">
        <w:rPr>
          <w:rFonts w:asciiTheme="minorHAnsi" w:hAnsiTheme="minorHAnsi" w:cstheme="minorHAnsi"/>
          <w:sz w:val="28"/>
        </w:rPr>
        <w:t>o de sus funciones y los que por delegación expresa se agreguen a su cuidado, conforme a las disposiciones legales y reglamentarias correspondientes.</w:t>
      </w:r>
    </w:p>
    <w:p w14:paraId="711B677C" w14:textId="77777777" w:rsidR="00AD2C2C" w:rsidRPr="00AD2C2C" w:rsidRDefault="00AD2C2C" w:rsidP="00F92FF2">
      <w:pPr>
        <w:tabs>
          <w:tab w:val="left" w:pos="592"/>
        </w:tabs>
        <w:spacing w:line="276" w:lineRule="auto"/>
        <w:ind w:right="-50"/>
        <w:rPr>
          <w:rFonts w:asciiTheme="minorHAnsi" w:hAnsiTheme="minorHAnsi" w:cstheme="minorHAnsi"/>
          <w:sz w:val="28"/>
        </w:rPr>
      </w:pPr>
    </w:p>
    <w:p w14:paraId="435DF2D6" w14:textId="77777777" w:rsidR="00AD2C2C" w:rsidRPr="00AD2C2C" w:rsidRDefault="00AD2C2C" w:rsidP="00F92FF2">
      <w:pPr>
        <w:tabs>
          <w:tab w:val="left" w:pos="592"/>
        </w:tabs>
        <w:spacing w:line="276" w:lineRule="auto"/>
        <w:ind w:right="-50"/>
        <w:rPr>
          <w:rFonts w:asciiTheme="minorHAnsi" w:hAnsiTheme="minorHAnsi" w:cstheme="minorHAnsi"/>
          <w:sz w:val="28"/>
        </w:rPr>
      </w:pPr>
      <w:r w:rsidRPr="00AD2C2C">
        <w:rPr>
          <w:rFonts w:asciiTheme="minorHAnsi" w:hAnsiTheme="minorHAnsi" w:cstheme="minorHAnsi"/>
          <w:sz w:val="28"/>
        </w:rPr>
        <w:t>POR LO ANTES EXPUESTO QUEDA:</w:t>
      </w:r>
    </w:p>
    <w:p w14:paraId="0639E013" w14:textId="77777777" w:rsidR="00AD2C2C" w:rsidRPr="00AD2C2C" w:rsidRDefault="00AD2C2C" w:rsidP="00F92FF2">
      <w:pPr>
        <w:tabs>
          <w:tab w:val="left" w:pos="592"/>
        </w:tabs>
        <w:spacing w:line="276" w:lineRule="auto"/>
        <w:ind w:right="-50"/>
        <w:rPr>
          <w:rFonts w:asciiTheme="minorHAnsi" w:hAnsiTheme="minorHAnsi" w:cstheme="minorHAnsi"/>
          <w:sz w:val="28"/>
        </w:rPr>
      </w:pPr>
    </w:p>
    <w:p w14:paraId="7C9D4CB6" w14:textId="68B005EF" w:rsidR="00DA7CD2" w:rsidRDefault="00AD2C2C" w:rsidP="00F92FF2">
      <w:pPr>
        <w:tabs>
          <w:tab w:val="left" w:pos="592"/>
        </w:tabs>
        <w:spacing w:line="276" w:lineRule="auto"/>
        <w:ind w:right="-50"/>
        <w:rPr>
          <w:rFonts w:asciiTheme="minorHAnsi" w:hAnsiTheme="minorHAnsi" w:cstheme="minorHAnsi"/>
          <w:sz w:val="28"/>
        </w:rPr>
      </w:pPr>
      <w:r w:rsidRPr="00653AEF">
        <w:rPr>
          <w:rFonts w:asciiTheme="minorHAnsi" w:hAnsiTheme="minorHAnsi" w:cstheme="minorHAnsi"/>
          <w:b/>
          <w:sz w:val="44"/>
          <w:szCs w:val="38"/>
        </w:rPr>
        <w:t>PROHIBIDO MOVER BIENES QUE SE ENCUENTRAN EN ESTA ÁREA</w:t>
      </w:r>
      <w:r w:rsidRPr="00653AEF">
        <w:rPr>
          <w:rFonts w:asciiTheme="minorHAnsi" w:hAnsiTheme="minorHAnsi" w:cstheme="minorHAnsi"/>
          <w:sz w:val="44"/>
        </w:rPr>
        <w:t xml:space="preserve"> </w:t>
      </w:r>
      <w:r w:rsidRPr="00AD2C2C">
        <w:rPr>
          <w:rFonts w:asciiTheme="minorHAnsi" w:hAnsiTheme="minorHAnsi" w:cstheme="minorHAnsi"/>
          <w:sz w:val="28"/>
        </w:rPr>
        <w:t>SIN NOTIFICAR AL ADMINISTRADOR(A) DE ESTA FACULTAD</w:t>
      </w:r>
      <w:r w:rsidR="00F92FF2">
        <w:rPr>
          <w:rFonts w:asciiTheme="minorHAnsi" w:hAnsiTheme="minorHAnsi" w:cstheme="minorHAnsi"/>
          <w:sz w:val="28"/>
        </w:rPr>
        <w:t>.</w:t>
      </w:r>
    </w:p>
    <w:p w14:paraId="5F77818D" w14:textId="77493D26" w:rsidR="00AD2C2C" w:rsidRDefault="00AD2C2C" w:rsidP="00F92FF2">
      <w:pPr>
        <w:tabs>
          <w:tab w:val="left" w:pos="592"/>
        </w:tabs>
        <w:spacing w:line="276" w:lineRule="auto"/>
        <w:ind w:right="-50"/>
        <w:rPr>
          <w:rFonts w:asciiTheme="minorHAnsi" w:hAnsiTheme="minorHAnsi" w:cstheme="minorHAnsi"/>
          <w:sz w:val="28"/>
        </w:rPr>
      </w:pPr>
    </w:p>
    <w:p w14:paraId="4FBBD78F" w14:textId="28CF0B37" w:rsidR="00F92FF2" w:rsidRPr="00AD2C2C" w:rsidRDefault="00F92FF2" w:rsidP="00F92FF2">
      <w:pPr>
        <w:tabs>
          <w:tab w:val="left" w:pos="592"/>
        </w:tabs>
        <w:spacing w:line="276" w:lineRule="auto"/>
        <w:ind w:right="-50"/>
        <w:rPr>
          <w:rFonts w:asciiTheme="minorHAnsi" w:hAnsiTheme="minorHAnsi" w:cstheme="minorHAnsi"/>
          <w:sz w:val="28"/>
        </w:rPr>
      </w:pPr>
      <w:r>
        <w:rPr>
          <w:rFonts w:asciiTheme="minorHAnsi" w:hAnsiTheme="minorHAnsi" w:cstheme="minorHAnsi"/>
          <w:sz w:val="28"/>
        </w:rPr>
        <w:t xml:space="preserve">
          <w:tbl>
            <w:tblPr>
              <w:tblStyle w:val="Tablaconcuadrcula"/>
              <w:tblW w:type="auto" w:w="0"/>
              <w:tblLook w:firstColumn="1" w:firstRow="1" w:lastColumn="0" w:lastRow="0" w:noHBand="0" w:noVBand="1" w:val="04A0"/>
            </w:tblPr>
            <w:tblGrid>
              <w:gridCol w:w="4320"/>
              <w:gridCol w:w="4320"/>
            </w:tblGrid>
            <w:tr>
              <w:tc>
                <w:tcPr>
                  <w:tcW w:type="dxa" w:w="4320"/>
                  <w:shd w:val="clear" w:color="auto" w:fill="D9EAF7"/>
                </w:tcPr>
                <w:p>
                  <w:r>
                    <w:rPr>
                      <w:b/>
                      <w:sz w:val="20"/>
                    </w:rPr>
                    <w:t>DESCRIPCION</w:t>
                  </w:r>
                </w:p>
              </w:tc>
              <w:tc>
                <w:tcPr>
                  <w:tcW w:type="dxa" w:w="4320"/>
                  <w:shd w:val="clear" w:color="auto" w:fill="D9EAF7"/>
                </w:tcPr>
                <w:p>
                  <w:r>
                    <w:rPr>
                      <w:b/>
                      <w:sz w:val="20"/>
                    </w:rPr>
                    <w:t>CANTIDAD</w:t>
                  </w:r>
                </w:p>
              </w:tc>
            </w:tr>
            <w:tr>
              <w:tc>
                <w:tcPr>
                  <w:tcW w:type="dxa" w:w="4320"/>
                </w:tcPr>
                <w:p>
                  <w:r>
                    <w:rPr>
                      <w:sz w:val="20"/>
                    </w:rPr>
                    <w:t>TOTAL DE BIENES</w:t>
                  </w:r>
                </w:p>
              </w:tc>
              <w:tc>
                <w:tcPr>
                  <w:tcW w:type="dxa" w:w="4320"/>
                </w:tcPr>
                <w:p>
                  <w:r>
                    <w:rPr>
                      <w:sz w:val="20"/>
                    </w:rPr>
                    <w:t>0</w:t>
                  </w:r>
                </w:p>
              </w:tc>
            </w:tr>
          </w:tbl>
        </w:t>
      </w:r>
    </w:p>
    <w:sectPr w:rsidR="00F92FF2" w:rsidRPr="00AD2C2C">
      <w:headerReference w:type="default" r:id="rId8"/>
      <w:footerReference w:type="default" r:id="rId9"/>
      <w:type w:val="continuous"/>
      <w:pgSz w:w="12240" w:h="15840"/>
      <w:pgMar w:top="1440" w:right="720" w:bottom="280" w:left="10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0BAAF0C" w14:textId="77777777" w:rsidR="002305F4" w:rsidRDefault="002305F4">
      <w:r>
        <w:separator/>
      </w:r>
    </w:p>
  </w:endnote>
  <w:endnote w:type="continuationSeparator" w:id="0">
    <w:p w14:paraId="1CF1CED7" w14:textId="77777777" w:rsidR="002305F4" w:rsidRDefault="002305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85CB231" w14:textId="75AFE353" w:rsidR="00DA7CD2" w:rsidRDefault="00861C44">
    <w:pPr>
      <w:tabs>
        <w:tab w:val="center" w:pos="4550"/>
        <w:tab w:val="left" w:pos="5818"/>
      </w:tabs>
      <w:ind w:right="260"/>
      <w:jc w:val="right"/>
      <w:rPr>
        <w:color w:val="0F243E" w:themeColor="text2" w:themeShade="80"/>
        <w:sz w:val="24"/>
        <w:szCs w:val="24"/>
      </w:rPr>
    </w:pPr>
    <w:r>
      <w:rPr>
        <w:noProof/>
        <w:lang w:val="en-US"/>
      </w:rPr>
      <w:drawing>
        <wp:anchor distT="0" distB="0" distL="114300" distR="114300" simplePos="0" relativeHeight="251662336" behindDoc="0" locked="0" layoutInCell="1" allowOverlap="1" wp14:anchorId="14734212" wp14:editId="24BA64BD">
          <wp:simplePos x="0" y="0"/>
          <wp:positionH relativeFrom="column">
            <wp:posOffset>-502920</wp:posOffset>
          </wp:positionH>
          <wp:positionV relativeFrom="paragraph">
            <wp:posOffset>-86360</wp:posOffset>
          </wp:positionV>
          <wp:extent cx="7129780" cy="1092835"/>
          <wp:effectExtent l="0" t="0" r="0" b="0"/>
          <wp:wrapSquare wrapText="bothSides"/>
          <wp:docPr id="2119916676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19916676" name="Imagen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29780" cy="10928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548DD4" w:themeColor="text2" w:themeTint="99"/>
        <w:spacing w:val="60"/>
        <w:sz w:val="24"/>
        <w:szCs w:val="24"/>
      </w:rPr>
      <w:t>Página</w:t>
    </w:r>
    <w:r>
      <w:rPr>
        <w:color w:val="548DD4" w:themeColor="text2" w:themeTint="99"/>
        <w:sz w:val="24"/>
        <w:szCs w:val="24"/>
      </w:rPr>
      <w:t xml:space="preserve"> </w:t>
    </w:r>
    <w:r>
      <w:rPr>
        <w:color w:val="17365D" w:themeColor="text2" w:themeShade="BF"/>
        <w:sz w:val="24"/>
        <w:szCs w:val="24"/>
      </w:rPr>
      <w:fldChar w:fldCharType="begin"/>
    </w:r>
    <w:r>
      <w:rPr>
        <w:color w:val="17365D" w:themeColor="text2" w:themeShade="BF"/>
        <w:sz w:val="24"/>
        <w:szCs w:val="24"/>
      </w:rPr>
      <w:instrText>PAGE   \* MERGEFORMAT</w:instrText>
    </w:r>
    <w:r>
      <w:rPr>
        <w:color w:val="17365D" w:themeColor="text2" w:themeShade="BF"/>
        <w:sz w:val="24"/>
        <w:szCs w:val="24"/>
      </w:rPr>
      <w:fldChar w:fldCharType="separate"/>
    </w:r>
    <w:r w:rsidR="00653AEF">
      <w:rPr>
        <w:noProof/>
        <w:color w:val="17365D" w:themeColor="text2" w:themeShade="BF"/>
        <w:sz w:val="24"/>
        <w:szCs w:val="24"/>
      </w:rPr>
      <w:t>1</w:t>
    </w:r>
    <w:r>
      <w:rPr>
        <w:color w:val="17365D" w:themeColor="text2" w:themeShade="BF"/>
        <w:sz w:val="24"/>
        <w:szCs w:val="24"/>
      </w:rPr>
      <w:fldChar w:fldCharType="end"/>
    </w:r>
    <w:r>
      <w:rPr>
        <w:color w:val="17365D" w:themeColor="text2" w:themeShade="BF"/>
        <w:sz w:val="24"/>
        <w:szCs w:val="24"/>
      </w:rPr>
      <w:t xml:space="preserve"> | </w:t>
    </w:r>
    <w:r>
      <w:rPr>
        <w:color w:val="17365D" w:themeColor="text2" w:themeShade="BF"/>
        <w:sz w:val="24"/>
        <w:szCs w:val="24"/>
      </w:rPr>
      <w:fldChar w:fldCharType="begin"/>
    </w:r>
    <w:r>
      <w:rPr>
        <w:color w:val="17365D" w:themeColor="text2" w:themeShade="BF"/>
        <w:sz w:val="24"/>
        <w:szCs w:val="24"/>
      </w:rPr>
      <w:instrText>NUMPAGES  \* Arabic  \* MERGEFORMAT</w:instrText>
    </w:r>
    <w:r>
      <w:rPr>
        <w:color w:val="17365D" w:themeColor="text2" w:themeShade="BF"/>
        <w:sz w:val="24"/>
        <w:szCs w:val="24"/>
      </w:rPr>
      <w:fldChar w:fldCharType="separate"/>
    </w:r>
    <w:r w:rsidR="00653AEF">
      <w:rPr>
        <w:noProof/>
        <w:color w:val="17365D" w:themeColor="text2" w:themeShade="BF"/>
        <w:sz w:val="24"/>
        <w:szCs w:val="24"/>
      </w:rPr>
      <w:t>1</w:t>
    </w:r>
    <w:r>
      <w:rPr>
        <w:color w:val="17365D" w:themeColor="text2" w:themeShade="BF"/>
        <w:sz w:val="24"/>
        <w:szCs w:val="24"/>
      </w:rPr>
      <w:fldChar w:fldCharType="end"/>
    </w:r>
  </w:p>
  <w:p w14:paraId="372CB278" w14:textId="77777777" w:rsidR="00DA7CD2" w:rsidRDefault="00DA7CD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A22BB18" w14:textId="77777777" w:rsidR="002305F4" w:rsidRDefault="002305F4">
      <w:r>
        <w:separator/>
      </w:r>
    </w:p>
  </w:footnote>
  <w:footnote w:type="continuationSeparator" w:id="0">
    <w:p w14:paraId="78796BE5" w14:textId="77777777" w:rsidR="002305F4" w:rsidRDefault="002305F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DF7E30" w14:textId="77777777" w:rsidR="00DA7CD2" w:rsidRDefault="00861C44">
    <w:pPr>
      <w:pStyle w:val="Encabezado"/>
    </w:pPr>
    <w:r>
      <w:rPr>
        <w:noProof/>
        <w:lang w:val="en-US"/>
      </w:rPr>
      <w:drawing>
        <wp:anchor distT="0" distB="0" distL="114300" distR="114300" simplePos="0" relativeHeight="251661312" behindDoc="0" locked="0" layoutInCell="1" allowOverlap="1" wp14:anchorId="5984EE51" wp14:editId="5BB78745">
          <wp:simplePos x="0" y="0"/>
          <wp:positionH relativeFrom="column">
            <wp:posOffset>5388610</wp:posOffset>
          </wp:positionH>
          <wp:positionV relativeFrom="paragraph">
            <wp:posOffset>-457200</wp:posOffset>
          </wp:positionV>
          <wp:extent cx="1229360" cy="811530"/>
          <wp:effectExtent l="0" t="0" r="8890" b="7620"/>
          <wp:wrapSquare wrapText="bothSides"/>
          <wp:docPr id="1961464335" name="Imagen 1" descr="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61464335" name="Imagen 1" descr="Texto&#10;&#10;El contenido generado por IA puede ser incorrecto.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29360" cy="8115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val="en-US"/>
      </w:rPr>
      <w:drawing>
        <wp:anchor distT="0" distB="0" distL="114300" distR="114300" simplePos="0" relativeHeight="251660288" behindDoc="0" locked="0" layoutInCell="1" allowOverlap="1" wp14:anchorId="2ACD46D9" wp14:editId="2023B213">
          <wp:simplePos x="0" y="0"/>
          <wp:positionH relativeFrom="column">
            <wp:posOffset>-534670</wp:posOffset>
          </wp:positionH>
          <wp:positionV relativeFrom="paragraph">
            <wp:posOffset>-353695</wp:posOffset>
          </wp:positionV>
          <wp:extent cx="1876425" cy="769620"/>
          <wp:effectExtent l="0" t="0" r="9525" b="0"/>
          <wp:wrapSquare wrapText="bothSides"/>
          <wp:docPr id="737855121" name="Imagen 1" descr="Logotip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37855121" name="Imagen 1" descr="Logotipo&#10;&#10;El contenido generado por IA puede ser incorrecto."/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76425" cy="7696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3208E"/>
    <w:multiLevelType w:val="multilevel"/>
    <w:tmpl w:val="0053208E"/>
    <w:lvl w:ilvl="0">
      <w:start w:val="1"/>
      <w:numFmt w:val="lowerLetter"/>
      <w:lvlText w:val="%1)"/>
      <w:lvlJc w:val="left"/>
      <w:pPr>
        <w:ind w:left="360" w:hanging="236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>
      <w:numFmt w:val="bullet"/>
      <w:lvlText w:val="•"/>
      <w:lvlJc w:val="left"/>
      <w:pPr>
        <w:ind w:left="1368" w:hanging="236"/>
      </w:pPr>
      <w:rPr>
        <w:rFonts w:hint="default"/>
        <w:lang w:val="es-ES" w:eastAsia="en-US" w:bidi="ar-SA"/>
      </w:rPr>
    </w:lvl>
    <w:lvl w:ilvl="2">
      <w:numFmt w:val="bullet"/>
      <w:lvlText w:val="•"/>
      <w:lvlJc w:val="left"/>
      <w:pPr>
        <w:ind w:left="2376" w:hanging="236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3384" w:hanging="236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392" w:hanging="236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400" w:hanging="236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408" w:hanging="236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416" w:hanging="236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424" w:hanging="236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881FEA"/>
    <w:rsid w:val="0005139D"/>
    <w:rsid w:val="00060906"/>
    <w:rsid w:val="00160E17"/>
    <w:rsid w:val="00164BAC"/>
    <w:rsid w:val="002305F4"/>
    <w:rsid w:val="00292D5E"/>
    <w:rsid w:val="002D1634"/>
    <w:rsid w:val="00332C27"/>
    <w:rsid w:val="004A209B"/>
    <w:rsid w:val="004B27C0"/>
    <w:rsid w:val="004F370D"/>
    <w:rsid w:val="0050125A"/>
    <w:rsid w:val="0051428B"/>
    <w:rsid w:val="00563281"/>
    <w:rsid w:val="005640B4"/>
    <w:rsid w:val="005959A0"/>
    <w:rsid w:val="005D414B"/>
    <w:rsid w:val="00653AEF"/>
    <w:rsid w:val="00681892"/>
    <w:rsid w:val="006E2666"/>
    <w:rsid w:val="00786A5F"/>
    <w:rsid w:val="007968F8"/>
    <w:rsid w:val="007B4838"/>
    <w:rsid w:val="00861C44"/>
    <w:rsid w:val="00881FEA"/>
    <w:rsid w:val="008B26A1"/>
    <w:rsid w:val="009C696D"/>
    <w:rsid w:val="00A05A85"/>
    <w:rsid w:val="00A86471"/>
    <w:rsid w:val="00AD2C2C"/>
    <w:rsid w:val="00AD7426"/>
    <w:rsid w:val="00BB3BB1"/>
    <w:rsid w:val="00BE3DD2"/>
    <w:rsid w:val="00D0732F"/>
    <w:rsid w:val="00D31E4E"/>
    <w:rsid w:val="00D4037E"/>
    <w:rsid w:val="00D617EF"/>
    <w:rsid w:val="00D6635B"/>
    <w:rsid w:val="00DA400A"/>
    <w:rsid w:val="00DA7CD2"/>
    <w:rsid w:val="00E55A8D"/>
    <w:rsid w:val="00E87C0E"/>
    <w:rsid w:val="00EB76A0"/>
    <w:rsid w:val="00F92FF2"/>
    <w:rsid w:val="00FA1FE8"/>
    <w:rsid w:val="41010387"/>
    <w:rsid w:val="70492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0C38F25F"/>
  <w15:docId w15:val="{D981F549-345B-4297-BD5C-0094961320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s-EC" w:eastAsia="es-EC" w:bidi="ar-SA"/>
      </w:rPr>
    </w:rPrDefault>
    <w:pPrDefault/>
  </w:docDefaults>
  <w:latentStyles w:defLockedState="0" w:defUIPriority="0" w:defSemiHidden="0" w:defUnhideWhenUsed="0" w:defQFormat="0" w:count="371">
    <w:lsdException w:name="Normal" w:uiPriority="1" w:qFormat="1"/>
    <w:lsdException w:name="heading 1" w:uiPriority="1" w:qFormat="1"/>
    <w:lsdException w:name="heading 2" w:uiPriority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Microsoft Sans Serif" w:eastAsia="Microsoft Sans Serif" w:hAnsi="Microsoft Sans Serif" w:cs="Microsoft Sans Serif"/>
      <w:sz w:val="22"/>
      <w:szCs w:val="22"/>
      <w:lang w:val="es-ES" w:eastAsia="en-US"/>
    </w:rPr>
  </w:style>
  <w:style w:type="paragraph" w:styleId="Ttulo1">
    <w:name w:val="heading 1"/>
    <w:basedOn w:val="Normal"/>
    <w:uiPriority w:val="1"/>
    <w:qFormat/>
    <w:pPr>
      <w:ind w:right="294"/>
      <w:jc w:val="right"/>
      <w:outlineLvl w:val="0"/>
    </w:pPr>
    <w:rPr>
      <w:rFonts w:ascii="Calibri" w:eastAsia="Calibri" w:hAnsi="Calibri" w:cs="Calibri"/>
      <w:sz w:val="24"/>
      <w:szCs w:val="24"/>
    </w:rPr>
  </w:style>
  <w:style w:type="paragraph" w:styleId="Ttulo2">
    <w:name w:val="heading 2"/>
    <w:basedOn w:val="Normal"/>
    <w:uiPriority w:val="1"/>
    <w:qFormat/>
    <w:pPr>
      <w:ind w:left="360"/>
      <w:jc w:val="both"/>
      <w:outlineLvl w:val="1"/>
    </w:pPr>
    <w:rPr>
      <w:rFonts w:ascii="Arial" w:eastAsia="Arial" w:hAnsi="Arial" w:cs="Arial"/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pPr>
      <w:tabs>
        <w:tab w:val="center" w:pos="4252"/>
        <w:tab w:val="right" w:pos="8504"/>
      </w:tabs>
    </w:pPr>
  </w:style>
  <w:style w:type="paragraph" w:styleId="Textoindependiente">
    <w:name w:val="Body Text"/>
    <w:basedOn w:val="Normal"/>
    <w:uiPriority w:val="1"/>
    <w:qFormat/>
    <w:rPr>
      <w:sz w:val="20"/>
      <w:szCs w:val="20"/>
    </w:rPr>
  </w:style>
  <w:style w:type="table" w:styleId="Tablaconcuadrcula">
    <w:name w:val="Table Grid"/>
    <w:basedOn w:val="Tab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1"/>
    <w:qFormat/>
    <w:pPr>
      <w:spacing w:before="226"/>
      <w:ind w:left="360" w:right="726"/>
      <w:jc w:val="both"/>
    </w:pPr>
  </w:style>
  <w:style w:type="paragraph" w:customStyle="1" w:styleId="TableParagraph">
    <w:name w:val="Table Paragraph"/>
    <w:basedOn w:val="Normal"/>
    <w:uiPriority w:val="1"/>
    <w:qFormat/>
    <w:rPr>
      <w:rFonts w:ascii="Arial" w:eastAsia="Arial" w:hAnsi="Arial" w:cs="Arial"/>
    </w:rPr>
  </w:style>
  <w:style w:type="character" w:customStyle="1" w:styleId="EncabezadoCar">
    <w:name w:val="Encabezado Car"/>
    <w:basedOn w:val="Fuentedeprrafopredeter"/>
    <w:link w:val="Encabezado"/>
    <w:rPr>
      <w:rFonts w:ascii="Microsoft Sans Serif" w:eastAsia="Microsoft Sans Serif" w:hAnsi="Microsoft Sans Serif" w:cs="Microsoft Sans Serif"/>
      <w:sz w:val="22"/>
      <w:szCs w:val="22"/>
      <w:lang w:val="es-ES" w:eastAsia="en-US"/>
    </w:rPr>
  </w:style>
  <w:style w:type="character" w:customStyle="1" w:styleId="PiedepginaCar">
    <w:name w:val="Pie de página Car"/>
    <w:basedOn w:val="Fuentedeprrafopredeter"/>
    <w:link w:val="Piedepgina"/>
    <w:qFormat/>
    <w:rPr>
      <w:rFonts w:ascii="Microsoft Sans Serif" w:eastAsia="Microsoft Sans Serif" w:hAnsi="Microsoft Sans Serif" w:cs="Microsoft Sans Serif"/>
      <w:sz w:val="22"/>
      <w:szCs w:val="22"/>
      <w:lang w:val="es-E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673</TotalTime>
  <Pages>1</Pages>
  <Words>183</Words>
  <Characters>1047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erwin gonzabay</dc:creator>
  <cp:lastModifiedBy>Univ. de Guayaquil</cp:lastModifiedBy>
  <cp:revision>19</cp:revision>
  <cp:lastPrinted>2025-05-21T16:45:00Z</cp:lastPrinted>
  <dcterms:created xsi:type="dcterms:W3CDTF">2025-05-14T13:53:00Z</dcterms:created>
  <dcterms:modified xsi:type="dcterms:W3CDTF">2026-04-07T17:04:00Z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2024-12-18T00:00:00Z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2025-05-13T00:00:00Z</vt:filetime>
  </property>
  <property fmtid="{D5CDD505-2E9C-101B-9397-08002B2CF9AE}" pid="5" name="Producer">
    <vt:lpwstr>Microsoft® Word para Microsoft 365; modified using iText® 7.1.18 ©2000-2022 iText Group NV (AGPL-version)</vt:lpwstr>
  </property>
  <property fmtid="{D5CDD505-2E9C-101B-9397-08002B2CF9AE}" pid="6" name="KSOProductBuildVer">
    <vt:lpwstr>2058-12.2.0.21179</vt:lpwstr>
  </property>
  <property fmtid="{D5CDD505-2E9C-101B-9397-08002B2CF9AE}" pid="7" name="ICV">
    <vt:lpwstr>D06F260ED3AC43D795C181E0218BF2C1_13</vt:lpwstr>
  </property>
</Properties>
</file>