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88E8A1" w14:textId="32D6280A" w:rsidR="00027A99" w:rsidRPr="00CD2159" w:rsidRDefault="00F71BCE">
      <w:pPr>
        <w:jc w:val="both"/>
        <w:rPr>
          <w:rFonts w:eastAsia="Arial" w:cs="Calibri"/>
          <w:color w:val="44546A" w:themeColor="text2"/>
        </w:rPr>
      </w:pPr>
      <w:bookmarkStart w:id="0" w:name="_Hlk192598742"/>
      <w:r w:rsidRPr="00CD2159">
        <w:rPr>
          <w:rFonts w:eastAsia="Arial" w:cs="Calibri"/>
        </w:rPr>
        <w:t xml:space="preserve">En la ciudad de Guayaquil, a los </w:t>
      </w:r>
      <w:r w:rsidR="00193E7E" w:rsidRPr="00CD2159">
        <w:rPr>
          <w:rFonts w:eastAsia="Arial" w:cs="Calibri"/>
        </w:rPr>
        <w:t>{{</w:t>
      </w:r>
      <w:proofErr w:type="spellStart"/>
      <w:r w:rsidR="00193E7E" w:rsidRPr="00CD2159">
        <w:rPr>
          <w:rFonts w:eastAsia="Arial" w:cs="Calibri"/>
        </w:rPr>
        <w:t>fecha_elaboración</w:t>
      </w:r>
      <w:proofErr w:type="spellEnd"/>
      <w:r w:rsidR="00193E7E" w:rsidRPr="00CD2159">
        <w:rPr>
          <w:rFonts w:eastAsia="Arial" w:cs="Calibri"/>
        </w:rPr>
        <w:t>}},</w:t>
      </w:r>
      <w:r w:rsidRPr="00CD2159">
        <w:rPr>
          <w:rFonts w:eastAsia="Arial" w:cs="Calibri"/>
        </w:rPr>
        <w:t xml:space="preserve"> se suscribe la presente acta de constatación física y entrega recepción de Bienes de Usuario Final entre la </w:t>
      </w:r>
      <w:r w:rsidR="00193E7E" w:rsidRPr="00CD2159">
        <w:rPr>
          <w:rFonts w:eastAsia="Arial" w:cs="Calibri"/>
          <w:color w:val="000000" w:themeColor="text1"/>
        </w:rPr>
        <w:t>{{</w:t>
      </w:r>
      <w:proofErr w:type="spellStart"/>
      <w:r w:rsidR="00193E7E" w:rsidRPr="00CD2159">
        <w:rPr>
          <w:rFonts w:eastAsia="Arial" w:cs="Calibri"/>
          <w:color w:val="000000" w:themeColor="text1"/>
        </w:rPr>
        <w:t>entregado_por</w:t>
      </w:r>
      <w:proofErr w:type="spellEnd"/>
      <w:r w:rsidR="00193E7E" w:rsidRPr="00CD2159">
        <w:rPr>
          <w:rFonts w:eastAsia="Arial" w:cs="Calibri"/>
          <w:color w:val="000000" w:themeColor="text1"/>
        </w:rPr>
        <w:t>}} {{</w:t>
      </w:r>
      <w:proofErr w:type="spellStart"/>
      <w:r w:rsidR="00193E7E" w:rsidRPr="00CD2159">
        <w:rPr>
          <w:rFonts w:eastAsia="Arial" w:cs="Calibri"/>
          <w:color w:val="000000" w:themeColor="text1"/>
        </w:rPr>
        <w:t>rol_entrega</w:t>
      </w:r>
      <w:proofErr w:type="spellEnd"/>
      <w:r w:rsidR="00193E7E" w:rsidRPr="00CD2159">
        <w:rPr>
          <w:rFonts w:eastAsia="Arial" w:cs="Calibri"/>
          <w:color w:val="000000" w:themeColor="text1"/>
        </w:rPr>
        <w:t>}}</w:t>
      </w:r>
      <w:r w:rsidRPr="00CD2159">
        <w:rPr>
          <w:rFonts w:eastAsia="Arial" w:cs="Calibri"/>
          <w:b/>
          <w:bCs/>
          <w:color w:val="000000" w:themeColor="text1"/>
        </w:rPr>
        <w:t xml:space="preserve"> </w:t>
      </w:r>
      <w:r w:rsidRPr="00CD2159">
        <w:rPr>
          <w:rFonts w:eastAsia="Arial" w:cs="Calibri"/>
          <w:bCs/>
          <w:color w:val="000000" w:themeColor="text1"/>
        </w:rPr>
        <w:t xml:space="preserve">y </w:t>
      </w:r>
      <w:r w:rsidRPr="00CD2159">
        <w:rPr>
          <w:rFonts w:eastAsia="Arial" w:cs="Calibri"/>
        </w:rPr>
        <w:t>la</w:t>
      </w:r>
      <w:bookmarkStart w:id="1" w:name="_Hlk188454914"/>
      <w:r w:rsidRPr="00CD2159">
        <w:rPr>
          <w:rFonts w:eastAsia="Arial" w:cs="Calibri"/>
        </w:rPr>
        <w:t xml:space="preserve"> </w:t>
      </w:r>
      <w:r w:rsidR="00193E7E" w:rsidRPr="00CD2159">
        <w:rPr>
          <w:rFonts w:eastAsia="Arial" w:cs="Calibri"/>
        </w:rPr>
        <w:t>{{</w:t>
      </w:r>
      <w:proofErr w:type="spellStart"/>
      <w:r w:rsidR="00193E7E" w:rsidRPr="00CD2159">
        <w:rPr>
          <w:rFonts w:eastAsia="Arial" w:cs="Calibri"/>
        </w:rPr>
        <w:t>recibido_por</w:t>
      </w:r>
      <w:proofErr w:type="spellEnd"/>
      <w:r w:rsidR="00193E7E" w:rsidRPr="00CD2159">
        <w:rPr>
          <w:rFonts w:eastAsia="Arial" w:cs="Calibri"/>
        </w:rPr>
        <w:t>}},</w:t>
      </w:r>
      <w:r w:rsidRPr="00CD2159">
        <w:rPr>
          <w:rFonts w:eastAsia="Arial" w:cs="Calibri"/>
        </w:rPr>
        <w:t xml:space="preserve"> </w:t>
      </w:r>
      <w:r w:rsidR="00193E7E" w:rsidRPr="00CD2159">
        <w:rPr>
          <w:rFonts w:eastAsia="Arial" w:cs="Calibri"/>
        </w:rPr>
        <w:t>{{</w:t>
      </w:r>
      <w:proofErr w:type="spellStart"/>
      <w:r w:rsidR="00193E7E" w:rsidRPr="00CD2159">
        <w:rPr>
          <w:rFonts w:eastAsia="Arial" w:cs="Calibri"/>
        </w:rPr>
        <w:t>rol_recibe</w:t>
      </w:r>
      <w:proofErr w:type="spellEnd"/>
      <w:r w:rsidR="00193E7E" w:rsidRPr="00CD2159">
        <w:rPr>
          <w:rFonts w:eastAsia="Arial" w:cs="Calibri"/>
        </w:rPr>
        <w:t>}}</w:t>
      </w:r>
      <w:r w:rsidRPr="00CD2159">
        <w:rPr>
          <w:rFonts w:eastAsia="Arial" w:cs="Calibri"/>
        </w:rPr>
        <w:t xml:space="preserve"> de la Facultad de Jurisprudencia, Ciencias Sociales y Políticas de la Universidad de Guayaquil.</w:t>
      </w:r>
    </w:p>
    <w:bookmarkEnd w:id="1"/>
    <w:p w14:paraId="1F510796" w14:textId="61B47B4C" w:rsidR="00027A99" w:rsidRPr="00805DEA" w:rsidRDefault="00F71BCE">
      <w:pPr>
        <w:jc w:val="both"/>
        <w:rPr>
          <w:rFonts w:eastAsia="Arial" w:cs="Calibri"/>
        </w:rPr>
      </w:pPr>
      <w:r w:rsidRPr="00CD2159">
        <w:rPr>
          <w:rFonts w:eastAsia="Arial" w:cs="Calibri"/>
          <w:b/>
          <w:bCs/>
        </w:rPr>
        <w:t>PRIMERA. - ANTECEDENTES.</w:t>
      </w:r>
      <w:r w:rsidRPr="00CD2159">
        <w:rPr>
          <w:rFonts w:eastAsia="Arial" w:cs="Calibri"/>
        </w:rPr>
        <w:t xml:space="preserve"> Mediante Acción de Personal </w:t>
      </w:r>
      <w:r w:rsidR="00193E7E" w:rsidRPr="00CD2159">
        <w:rPr>
          <w:rFonts w:eastAsia="Arial" w:cs="Calibri"/>
        </w:rPr>
        <w:t>{{</w:t>
      </w:r>
      <w:proofErr w:type="spellStart"/>
      <w:r w:rsidR="00193E7E" w:rsidRPr="00CD2159">
        <w:rPr>
          <w:rFonts w:eastAsia="Arial" w:cs="Calibri"/>
        </w:rPr>
        <w:t>acción_personal</w:t>
      </w:r>
      <w:proofErr w:type="spellEnd"/>
      <w:r w:rsidR="00193E7E" w:rsidRPr="00CD2159">
        <w:rPr>
          <w:rFonts w:eastAsia="Arial" w:cs="Calibri"/>
        </w:rPr>
        <w:t>}},</w:t>
      </w:r>
      <w:r w:rsidRPr="00CD2159">
        <w:rPr>
          <w:rFonts w:eastAsia="Arial" w:cs="Calibri"/>
        </w:rPr>
        <w:t xml:space="preserve"> la Econ. Jenny María Ortega Mazón,</w:t>
      </w:r>
      <w:r w:rsidRPr="00CD2159">
        <w:rPr>
          <w:rFonts w:eastAsia="Arial" w:cs="Calibri"/>
        </w:rPr>
        <w:t xml:space="preserve"> Administrador (e) de la Facultad de Jurisprudencia, Ciencias Sociales y Políticas de la Universidad</w:t>
      </w:r>
      <w:r w:rsidRPr="00805DEA">
        <w:rPr>
          <w:rFonts w:eastAsia="Arial" w:cs="Calibri"/>
        </w:rPr>
        <w:t xml:space="preserve"> de Guayaquil.</w:t>
      </w:r>
    </w:p>
    <w:p w14:paraId="029CC796" w14:textId="03FCB3B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Mediante memorando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memorandum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 del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fecha_memorandum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 se delegó a las Ing.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entregado_por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,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rol_entrega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 y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entregado_por_segunda_delegada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,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rol_entrega_segunda_delegada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, para supervisar el asesoramiento y control de la constatación física, así como la revisión de las Actas de entrega recepción de usuario final, que se encuentren debidamente finalizadas y legalizadas. </w:t>
      </w:r>
    </w:p>
    <w:p w14:paraId="53A1660C" w14:textId="77777777" w:rsidR="00027A99" w:rsidRPr="00805DEA" w:rsidRDefault="00F71BCE">
      <w:pPr>
        <w:jc w:val="both"/>
        <w:rPr>
          <w:rFonts w:eastAsia="Arial" w:cs="Calibri"/>
          <w:b/>
          <w:bCs/>
        </w:rPr>
      </w:pPr>
      <w:r w:rsidRPr="00805DEA">
        <w:rPr>
          <w:rFonts w:eastAsia="Arial" w:cs="Calibri"/>
          <w:b/>
          <w:bCs/>
        </w:rPr>
        <w:t xml:space="preserve">SEGUNDA. </w:t>
      </w:r>
      <w:r w:rsidRPr="00805DEA">
        <w:rPr>
          <w:rFonts w:eastAsia="Arial" w:cs="Calibri"/>
          <w:b/>
          <w:bCs/>
        </w:rPr>
        <w:t xml:space="preserve">- BASE LEGAL. – </w:t>
      </w:r>
    </w:p>
    <w:p w14:paraId="71D4C46C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>En cumplimiento a lo que dispone el Reglamento General Sustitutivo para la Administración, Utilización, Manejo y Control de los Bienes e Inventarios del Sector Público, en sus Artículos:</w:t>
      </w:r>
    </w:p>
    <w:p w14:paraId="0A80452B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Artículo 7.- </w:t>
      </w:r>
      <w:r w:rsidRPr="00805DEA">
        <w:rPr>
          <w:rFonts w:eastAsia="Arial" w:cs="Calibri"/>
          <w:b/>
          <w:bCs/>
        </w:rPr>
        <w:t>Obligatoriedad.</w:t>
      </w:r>
      <w:r w:rsidRPr="00805DEA">
        <w:rPr>
          <w:rFonts w:eastAsia="Arial" w:cs="Calibri"/>
        </w:rPr>
        <w:t>- Este Reglamento rige p</w:t>
      </w:r>
      <w:r w:rsidRPr="00805DEA">
        <w:rPr>
          <w:rFonts w:eastAsia="Arial" w:cs="Calibri"/>
        </w:rPr>
        <w:t>ara todos los servidores/as y las personas que, en cualquier forma o a cualquier título, trabajen, presten servicios o ejerzan un cargo, función o dignidad en el sector público; así como para las personas jurídicas de derecho privado que dispongan de recur</w:t>
      </w:r>
      <w:r w:rsidRPr="00805DEA">
        <w:rPr>
          <w:rFonts w:eastAsia="Arial" w:cs="Calibri"/>
        </w:rPr>
        <w:t>sos públicos, de conformidad a lo señalado en la Ley Orgánica de la Contraloría General del Estado, en lo que fuere aplicable, a cuyo cargo se encuentre la administración, custodia, uso y cuidado de los bienes e inventarios del Estado.</w:t>
      </w:r>
    </w:p>
    <w:p w14:paraId="75EA45AE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Por tanto, no habrá </w:t>
      </w:r>
      <w:r w:rsidRPr="00805DEA">
        <w:rPr>
          <w:rFonts w:eastAsia="Arial" w:cs="Calibri"/>
        </w:rPr>
        <w:t>servidor/a o persona alguna que por razón de su cargo, función o jerarquía se encuentre exento/a del cumplimiento de las disposiciones del presente Reglamento de conformidad a lo previsto en el artículo 233 de la Constitución de la República del Ecuador.</w:t>
      </w:r>
    </w:p>
    <w:p w14:paraId="378013DB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>A</w:t>
      </w:r>
      <w:r w:rsidRPr="00805DEA">
        <w:rPr>
          <w:rFonts w:eastAsia="Arial" w:cs="Calibri"/>
        </w:rPr>
        <w:t xml:space="preserve">rtículo 19.- </w:t>
      </w:r>
      <w:r w:rsidRPr="00805DEA">
        <w:rPr>
          <w:rFonts w:eastAsia="Arial" w:cs="Calibri"/>
          <w:b/>
          <w:bCs/>
        </w:rPr>
        <w:t>Custodio Administrativo.</w:t>
      </w:r>
      <w:r w:rsidRPr="00805DEA">
        <w:rPr>
          <w:rFonts w:eastAsia="Arial" w:cs="Calibri"/>
        </w:rPr>
        <w:t xml:space="preserve"> - Será el/la responsable de mantener actualizados los registros de ingresos, egresos y traspasos de los bienes y/o inventarios en el área donde presta sus servicios, conforme a las necesidades de los Usuarios Finales.</w:t>
      </w:r>
    </w:p>
    <w:p w14:paraId="478684E9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Artículo 20.- </w:t>
      </w:r>
      <w:r w:rsidRPr="00805DEA">
        <w:rPr>
          <w:rFonts w:eastAsia="Arial" w:cs="Calibri"/>
          <w:b/>
          <w:bCs/>
        </w:rPr>
        <w:t>Usuario Fina</w:t>
      </w:r>
      <w:r w:rsidRPr="00805DEA">
        <w:rPr>
          <w:rFonts w:eastAsia="Arial" w:cs="Calibri"/>
        </w:rPr>
        <w:t>l. - Será el responsable del cuidado, buen uso, custodia y conservación de los bienes e inventarios a él asignados para el desempeño de sus funciones y los que por delegación expresa se agreguen a su cuidado, conforme a las dispos</w:t>
      </w:r>
      <w:r w:rsidRPr="00805DEA">
        <w:rPr>
          <w:rFonts w:eastAsia="Arial" w:cs="Calibri"/>
        </w:rPr>
        <w:t>iciones legales y reglamentarias correspondientes.</w:t>
      </w:r>
    </w:p>
    <w:p w14:paraId="0EA5BC02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Artículo 44.- </w:t>
      </w:r>
    </w:p>
    <w:p w14:paraId="072A58A5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a) Dejar constancia obligatoria en un acta de entrega recepción el momento en que se efectúa la entrega de bienes por parte del Proveedor al Guardalmacén, o quien haga sus veces, con el fin </w:t>
      </w:r>
      <w:r w:rsidRPr="00805DEA">
        <w:rPr>
          <w:rFonts w:eastAsia="Arial" w:cs="Calibri"/>
        </w:rPr>
        <w:t>de controlar, registrar y custodiar los bienes entregados.</w:t>
      </w:r>
    </w:p>
    <w:p w14:paraId="7E976317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lastRenderedPageBreak/>
        <w:t>b) El Guardalmacén, o quien haga sus veces entregará los registros de bienes y/o inventarios al titular de cada área, para, su control y custodia; y, una copia de los mismos los entregará al Custod</w:t>
      </w:r>
      <w:r w:rsidRPr="00805DEA">
        <w:rPr>
          <w:rFonts w:eastAsia="Arial" w:cs="Calibri"/>
        </w:rPr>
        <w:t>io Administrativo del área.</w:t>
      </w:r>
      <w:bookmarkEnd w:id="0"/>
    </w:p>
    <w:p w14:paraId="10C16F8E" w14:textId="77777777" w:rsidR="00027A99" w:rsidRPr="00805DEA" w:rsidRDefault="00F71BCE">
      <w:pPr>
        <w:rPr>
          <w:rFonts w:cs="Calibri"/>
        </w:rPr>
      </w:pPr>
      <w:bookmarkStart w:id="2" w:name="_Hlk192598698"/>
      <w:r w:rsidRPr="00805DEA">
        <w:rPr>
          <w:rFonts w:cs="Calibri"/>
          <w:color w:val="000000" w:themeColor="text1"/>
        </w:rPr>
        <w:t xml:space="preserve">c) El Guardalmacén, o quien haga sus veces, entregará al Custodio Administrativo o al Usuario Final los bienes necesarios para las labores inherentes a su cargo o función, de lo cual levantará un acta de entrega recepción en la </w:t>
      </w:r>
      <w:r w:rsidRPr="00805DEA">
        <w:rPr>
          <w:rFonts w:cs="Calibri"/>
          <w:color w:val="000000" w:themeColor="text1"/>
        </w:rPr>
        <w:t>que constarán las especificaciones y características de aquellos.</w:t>
      </w:r>
    </w:p>
    <w:p w14:paraId="67E15A59" w14:textId="77777777" w:rsidR="00027A99" w:rsidRPr="00805DEA" w:rsidRDefault="00F71BCE">
      <w:pPr>
        <w:autoSpaceDE w:val="0"/>
        <w:autoSpaceDN w:val="0"/>
        <w:adjustRightInd w:val="0"/>
        <w:spacing w:after="0" w:line="360" w:lineRule="auto"/>
        <w:jc w:val="both"/>
        <w:rPr>
          <w:rFonts w:cs="Calibri"/>
          <w:color w:val="000000" w:themeColor="text1"/>
        </w:rPr>
      </w:pPr>
      <w:r w:rsidRPr="00805DEA">
        <w:rPr>
          <w:rFonts w:cs="Calibri"/>
          <w:color w:val="000000" w:themeColor="text1"/>
        </w:rPr>
        <w:t>d) Cuando se produzca la renuncia, separación, destitución, comisión de servicios o traslado administrativo de un Usuario Final se realizará la entrega recepción de los bienes asignados a és</w:t>
      </w:r>
      <w:r w:rsidRPr="00805DEA">
        <w:rPr>
          <w:rFonts w:cs="Calibri"/>
          <w:color w:val="000000" w:themeColor="text1"/>
        </w:rPr>
        <w:t>te al Custodio Administrativo de la unidad.</w:t>
      </w:r>
    </w:p>
    <w:p w14:paraId="4B53F846" w14:textId="77777777" w:rsidR="00027A99" w:rsidRPr="00805DEA" w:rsidRDefault="00027A99">
      <w:pPr>
        <w:autoSpaceDE w:val="0"/>
        <w:autoSpaceDN w:val="0"/>
        <w:adjustRightInd w:val="0"/>
        <w:spacing w:after="0" w:line="360" w:lineRule="auto"/>
        <w:jc w:val="both"/>
        <w:rPr>
          <w:rFonts w:cs="Calibri"/>
          <w:color w:val="000000"/>
        </w:rPr>
      </w:pPr>
    </w:p>
    <w:p w14:paraId="6F687D81" w14:textId="015D5BC1" w:rsidR="00027A99" w:rsidRPr="00805DEA" w:rsidRDefault="00F71BCE">
      <w:pPr>
        <w:autoSpaceDE w:val="0"/>
        <w:autoSpaceDN w:val="0"/>
        <w:adjustRightInd w:val="0"/>
        <w:spacing w:after="120" w:line="360" w:lineRule="auto"/>
        <w:jc w:val="both"/>
        <w:rPr>
          <w:rFonts w:eastAsiaTheme="minorEastAsia" w:cs="Calibri"/>
          <w:lang w:eastAsia="en-US"/>
          <w14:ligatures w14:val="standardContextual"/>
        </w:rPr>
      </w:pPr>
      <w:r w:rsidRPr="00805DEA">
        <w:rPr>
          <w:rFonts w:cs="Calibri"/>
          <w:b/>
          <w:bCs/>
        </w:rPr>
        <w:t>TERCERA. - DESCRIPCIÓN DE LOS BIENES</w:t>
      </w:r>
      <w:r w:rsidRPr="00805DEA">
        <w:rPr>
          <w:rFonts w:cs="Calibri"/>
          <w:b/>
          <w:bCs/>
          <w:i/>
          <w:iCs/>
        </w:rPr>
        <w:t>.</w:t>
      </w:r>
      <w:r w:rsidRPr="00805DEA">
        <w:rPr>
          <w:rFonts w:cs="Calibri"/>
        </w:rPr>
        <w:t xml:space="preserve"> Con los antecedentes expuestos en la cláusula anterior, se procede a detallar los mobiliarios y equipos que se encuentran ubicados en el </w:t>
      </w:r>
      <w:r w:rsidR="00CD2159">
        <w:rPr>
          <w:rFonts w:cs="Calibri"/>
          <w:b/>
          <w:bCs/>
        </w:rPr>
        <w:t>{{</w:t>
      </w:r>
      <w:proofErr w:type="spellStart"/>
      <w:r w:rsidR="00CD2159">
        <w:rPr>
          <w:rFonts w:cs="Calibri"/>
          <w:b/>
          <w:bCs/>
        </w:rPr>
        <w:t>area_trabajo</w:t>
      </w:r>
      <w:proofErr w:type="spellEnd"/>
      <w:r w:rsidR="00CD2159">
        <w:rPr>
          <w:rFonts w:cs="Calibri"/>
          <w:b/>
          <w:bCs/>
        </w:rPr>
        <w:t>}}</w:t>
      </w:r>
      <w:r w:rsidRPr="00805DEA">
        <w:rPr>
          <w:rFonts w:cs="Calibri"/>
          <w:b/>
          <w:bCs/>
        </w:rPr>
        <w:t xml:space="preserve"> </w:t>
      </w:r>
      <w:r w:rsidRPr="00805DEA">
        <w:rPr>
          <w:rFonts w:cs="Calibri"/>
        </w:rPr>
        <w:t>de la Facultad, y q</w:t>
      </w:r>
      <w:r w:rsidRPr="00805DEA">
        <w:rPr>
          <w:rFonts w:cs="Calibri"/>
        </w:rPr>
        <w:t>ue son entregados a l</w:t>
      </w:r>
      <w:r w:rsidR="00FE776E">
        <w:rPr>
          <w:rFonts w:cs="Calibri"/>
        </w:rPr>
        <w:t>a/el {{</w:t>
      </w:r>
      <w:proofErr w:type="spellStart"/>
      <w:r w:rsidR="00FE776E">
        <w:rPr>
          <w:rFonts w:cs="Calibri"/>
        </w:rPr>
        <w:t>recibido_por</w:t>
      </w:r>
      <w:proofErr w:type="spellEnd"/>
      <w:r w:rsidR="00FE776E">
        <w:rPr>
          <w:rFonts w:cs="Calibri"/>
        </w:rPr>
        <w:t>}}, {{</w:t>
      </w:r>
      <w:proofErr w:type="spellStart"/>
      <w:r w:rsidR="00FE776E">
        <w:rPr>
          <w:rFonts w:cs="Calibri"/>
        </w:rPr>
        <w:t>rol_recibe</w:t>
      </w:r>
      <w:proofErr w:type="spellEnd"/>
      <w:r w:rsidR="00FE776E">
        <w:rPr>
          <w:rFonts w:cs="Calibri"/>
        </w:rPr>
        <w:t>}}</w:t>
      </w:r>
      <w:r w:rsidRPr="00805DEA">
        <w:rPr>
          <w:rFonts w:cs="Calibri"/>
        </w:rPr>
        <w:t xml:space="preserve"> (E) </w:t>
      </w:r>
      <w:r w:rsidRPr="00805DEA">
        <w:rPr>
          <w:rFonts w:eastAsiaTheme="minorEastAsia" w:cs="Calibri"/>
          <w:lang w:eastAsia="en-US"/>
          <w14:ligatures w14:val="standardContextual"/>
        </w:rPr>
        <w:t>para el desempeño de las clases.</w:t>
      </w:r>
    </w:p>
    <w:p w14:paraId="54C2DC7A" w14:textId="63054243" w:rsidR="00805DEA" w:rsidRPr="00805DEA" w:rsidRDefault="00CD2159">
      <w:pPr>
        <w:autoSpaceDE w:val="0"/>
        <w:autoSpaceDN w:val="0"/>
        <w:adjustRightInd w:val="0"/>
        <w:spacing w:after="120" w:line="360" w:lineRule="auto"/>
        <w:jc w:val="both"/>
        <w:rPr>
          <w:rFonts w:eastAsiaTheme="minorEastAsia" w:cs="Calibri"/>
          <w:lang w:eastAsia="en-US"/>
          <w14:ligatures w14:val="standardContextual"/>
        </w:rPr>
      </w:pPr>
      <w:r>
        <w:rPr>
          <w:rFonts w:cs="Calibri"/>
          <w:b/>
          <w:bCs/>
        </w:rPr>
        <w:t>{{</w:t>
      </w:r>
      <w:proofErr w:type="spellStart"/>
      <w:r>
        <w:rPr>
          <w:rFonts w:cs="Calibri"/>
          <w:b/>
          <w:bCs/>
        </w:rPr>
        <w:t>area_trabajo</w:t>
      </w:r>
      <w:proofErr w:type="spellEnd"/>
      <w:r>
        <w:rPr>
          <w:rFonts w:cs="Calibri"/>
          <w:b/>
          <w:bCs/>
        </w:rPr>
        <w:t>}}</w:t>
      </w:r>
    </w:p>
    <w:p w14:paraId="1D88BE51" w14:textId="6DEAC5B7" w:rsidR="00027A99" w:rsidRPr="00FE776E" w:rsidRDefault="00FE776E">
      <w:pPr>
        <w:spacing w:after="120" w:line="360" w:lineRule="auto"/>
        <w:jc w:val="both"/>
        <w:rPr>
          <w:rFonts w:ascii="Arial" w:hAnsi="Arial" w:cs="Arial"/>
          <w:bCs/>
          <w:sz w:val="20"/>
          <w:szCs w:val="20"/>
        </w:rPr>
      </w:pPr>
      <w:proofErr w:type="gramStart"/>
      <w:r w:rsidRPr="00FE776E">
        <w:rPr>
          <w:rFonts w:ascii="Arial" w:hAnsi="Arial" w:cs="Arial"/>
          <w:bCs/>
          <w:sz w:val="20"/>
          <w:szCs w:val="20"/>
        </w:rPr>
        <w:t xml:space="preserve">{{ </w:t>
      </w:r>
      <w:proofErr w:type="spellStart"/>
      <w:r w:rsidRPr="00FE776E">
        <w:rPr>
          <w:rFonts w:ascii="Arial" w:hAnsi="Arial" w:cs="Arial"/>
          <w:bCs/>
          <w:sz w:val="20"/>
          <w:szCs w:val="20"/>
        </w:rPr>
        <w:t>tabla</w:t>
      </w:r>
      <w:proofErr w:type="gramEnd"/>
      <w:r w:rsidRPr="00FE776E">
        <w:rPr>
          <w:rFonts w:ascii="Arial" w:hAnsi="Arial" w:cs="Arial"/>
          <w:bCs/>
          <w:sz w:val="20"/>
          <w:szCs w:val="20"/>
        </w:rPr>
        <w:t>_din</w:t>
      </w:r>
      <w:bookmarkStart w:id="3" w:name="_GoBack"/>
      <w:bookmarkEnd w:id="3"/>
      <w:r w:rsidRPr="00FE776E">
        <w:rPr>
          <w:rFonts w:ascii="Arial" w:hAnsi="Arial" w:cs="Arial"/>
          <w:bCs/>
          <w:sz w:val="20"/>
          <w:szCs w:val="20"/>
        </w:rPr>
        <w:t>amica</w:t>
      </w:r>
      <w:proofErr w:type="spellEnd"/>
      <w:r w:rsidRPr="00FE776E">
        <w:rPr>
          <w:rFonts w:ascii="Arial" w:hAnsi="Arial" w:cs="Arial"/>
          <w:bCs/>
          <w:sz w:val="20"/>
          <w:szCs w:val="20"/>
        </w:rPr>
        <w:t xml:space="preserve"> }}</w:t>
      </w:r>
    </w:p>
    <w:p w14:paraId="38307C5E" w14:textId="77777777" w:rsidR="00027A99" w:rsidRDefault="00F71BCE">
      <w:pPr>
        <w:spacing w:after="120" w:line="360" w:lineRule="auto"/>
        <w:jc w:val="both"/>
      </w:pPr>
      <w:r>
        <w:rPr>
          <w:rFonts w:ascii="Arial" w:hAnsi="Arial" w:cs="Arial"/>
          <w:b/>
          <w:bCs/>
          <w:sz w:val="20"/>
          <w:szCs w:val="20"/>
        </w:rPr>
        <w:t>CUARTA. - DECLARACIÓN</w:t>
      </w:r>
      <w:r>
        <w:rPr>
          <w:rFonts w:ascii="Arial" w:hAnsi="Arial" w:cs="Arial"/>
          <w:b/>
          <w:bCs/>
          <w:i/>
          <w:iCs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En virtud de que los bienes no han sido codificados en años anteriores ni con los códigos de Activos Fijos ni con los códigos del Sistema de Bienes y Existencias </w:t>
      </w:r>
      <w:proofErr w:type="spellStart"/>
      <w:r>
        <w:rPr>
          <w:rFonts w:ascii="Arial" w:hAnsi="Arial" w:cs="Arial"/>
          <w:sz w:val="20"/>
          <w:szCs w:val="20"/>
        </w:rPr>
        <w:t>Esbye</w:t>
      </w:r>
      <w:proofErr w:type="spellEnd"/>
      <w:r>
        <w:rPr>
          <w:rFonts w:ascii="Arial" w:hAnsi="Arial" w:cs="Arial"/>
          <w:sz w:val="20"/>
          <w:szCs w:val="20"/>
        </w:rPr>
        <w:t>, no es posible registrar los valores de los bienes antes descritos, cabe indicar que se</w:t>
      </w:r>
      <w:r>
        <w:rPr>
          <w:rFonts w:ascii="Arial" w:hAnsi="Arial" w:cs="Arial"/>
          <w:sz w:val="20"/>
          <w:szCs w:val="20"/>
        </w:rPr>
        <w:t xml:space="preserve"> está realizando el levantamiento para la conciliación de todos los bienes y luego la codificación y valoración de los mismos.</w:t>
      </w:r>
    </w:p>
    <w:p w14:paraId="371FF4CC" w14:textId="77777777" w:rsidR="00027A99" w:rsidRDefault="00F71BCE">
      <w:pPr>
        <w:spacing w:after="120" w:line="360" w:lineRule="auto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QUINTA. - OBLIGACIÓN. -</w:t>
      </w:r>
      <w:r>
        <w:rPr>
          <w:rFonts w:ascii="Arial" w:hAnsi="Arial" w:cs="Arial"/>
          <w:color w:val="000000" w:themeColor="text1"/>
          <w:sz w:val="20"/>
          <w:szCs w:val="20"/>
        </w:rPr>
        <w:t xml:space="preserve"> Se deja constancia que el custodio administrativo actualizará dentro del sistema de control interno de inventarios de la Unidad Académica a su cargo el registro de los bienes asignados al usuario final para el desempeño de sus funciones.</w:t>
      </w:r>
    </w:p>
    <w:p w14:paraId="5FFEF6FF" w14:textId="77777777" w:rsidR="00027A99" w:rsidRDefault="00F71BCE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SEXTA. - ACEPTACI</w:t>
      </w:r>
      <w:r>
        <w:rPr>
          <w:rFonts w:ascii="Arial" w:hAnsi="Arial" w:cs="Arial"/>
          <w:b/>
          <w:bCs/>
          <w:sz w:val="20"/>
          <w:szCs w:val="20"/>
        </w:rPr>
        <w:t>ÓN</w:t>
      </w:r>
      <w:r>
        <w:rPr>
          <w:rFonts w:ascii="Arial" w:hAnsi="Arial" w:cs="Arial"/>
          <w:b/>
          <w:bCs/>
          <w:sz w:val="20"/>
          <w:szCs w:val="20"/>
          <w:u w:val="single"/>
        </w:rPr>
        <w:t>.</w:t>
      </w:r>
      <w:r>
        <w:rPr>
          <w:rFonts w:ascii="Arial" w:hAnsi="Arial" w:cs="Arial"/>
          <w:sz w:val="20"/>
          <w:szCs w:val="20"/>
        </w:rPr>
        <w:t xml:space="preserve"> Para constancia de lo actuado, suscriben la presente acta en 3 ejemplares de igual tenor y efecto, las personas que intervienen en esta diligencia.</w:t>
      </w:r>
    </w:p>
    <w:p w14:paraId="403D2B33" w14:textId="77777777" w:rsidR="00C369A9" w:rsidRDefault="00C369A9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290F3BF2" w14:textId="77777777" w:rsidR="00C369A9" w:rsidRDefault="00C369A9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42614D00" w14:textId="77777777" w:rsidR="00C369A9" w:rsidRDefault="00C369A9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aconcuadrcula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9"/>
        <w:gridCol w:w="1120"/>
        <w:gridCol w:w="4844"/>
      </w:tblGrid>
      <w:tr w:rsidR="00027A99" w14:paraId="5861A3D7" w14:textId="77777777" w:rsidTr="005D35ED">
        <w:trPr>
          <w:trHeight w:val="1118"/>
        </w:trPr>
        <w:tc>
          <w:tcPr>
            <w:tcW w:w="4059" w:type="dxa"/>
          </w:tcPr>
          <w:p w14:paraId="6959251F" w14:textId="3275BDAD" w:rsidR="00027A99" w:rsidRDefault="00CD2159" w:rsidP="00CD2159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lastRenderedPageBreak/>
              <w:t>{{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recibido_por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</w:rPr>
              <w:t>}}</w:t>
            </w:r>
          </w:p>
          <w:p w14:paraId="1BF2138B" w14:textId="47F2F2BF" w:rsidR="00027A99" w:rsidRDefault="00CD2159" w:rsidP="00CD2159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rol_recibe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</w:rPr>
              <w:t>}}</w:t>
            </w:r>
          </w:p>
          <w:p w14:paraId="30E489F2" w14:textId="77777777" w:rsidR="00027A99" w:rsidRDefault="00F71BCE" w:rsidP="00CD2159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FACULTAD DE JURISPRUDENCIA, CIENCIAS SOCIALES Y POLITICAS</w:t>
            </w:r>
          </w:p>
        </w:tc>
        <w:tc>
          <w:tcPr>
            <w:tcW w:w="1120" w:type="dxa"/>
          </w:tcPr>
          <w:p w14:paraId="4A8CE992" w14:textId="77777777" w:rsidR="00027A99" w:rsidRDefault="00027A99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4844" w:type="dxa"/>
          </w:tcPr>
          <w:p w14:paraId="1AE96C05" w14:textId="6C022489" w:rsidR="00027A99" w:rsidRDefault="005D35ED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{{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entregado_por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}}</w:t>
            </w:r>
          </w:p>
          <w:p w14:paraId="07E1B777" w14:textId="637EA44C" w:rsidR="00027A99" w:rsidRDefault="005D35ED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rol_entrega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}}</w:t>
            </w:r>
          </w:p>
          <w:p w14:paraId="7947F3D1" w14:textId="77777777" w:rsidR="00027A99" w:rsidRDefault="00F71BCE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UNIVERSIDAD DE GUAYAQUIL</w:t>
            </w:r>
          </w:p>
        </w:tc>
      </w:tr>
      <w:tr w:rsidR="00027A99" w14:paraId="13AF87D0" w14:textId="77777777" w:rsidTr="005D35ED">
        <w:trPr>
          <w:trHeight w:val="360"/>
        </w:trPr>
        <w:tc>
          <w:tcPr>
            <w:tcW w:w="4059" w:type="dxa"/>
          </w:tcPr>
          <w:p w14:paraId="34D76651" w14:textId="77777777" w:rsidR="00027A99" w:rsidRDefault="00F71BCE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Recibe Conforme </w:t>
            </w:r>
          </w:p>
        </w:tc>
        <w:tc>
          <w:tcPr>
            <w:tcW w:w="1120" w:type="dxa"/>
          </w:tcPr>
          <w:p w14:paraId="467D0AE4" w14:textId="77777777" w:rsidR="00027A99" w:rsidRDefault="00027A99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4844" w:type="dxa"/>
          </w:tcPr>
          <w:p w14:paraId="4617A206" w14:textId="77777777" w:rsidR="00027A99" w:rsidRDefault="00F71BCE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Entrega Conforme</w:t>
            </w:r>
          </w:p>
        </w:tc>
      </w:tr>
      <w:bookmarkEnd w:id="2"/>
    </w:tbl>
    <w:p w14:paraId="4FFA02EA" w14:textId="77777777" w:rsidR="00027A99" w:rsidRDefault="00027A99">
      <w:pPr>
        <w:rPr>
          <w:sz w:val="20"/>
          <w:szCs w:val="20"/>
        </w:rPr>
      </w:pPr>
    </w:p>
    <w:sectPr w:rsidR="00027A99" w:rsidSect="004D66BF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40" w:right="1183" w:bottom="1440" w:left="1134" w:header="340" w:footer="34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C1DCCB" w14:textId="77777777" w:rsidR="00F71BCE" w:rsidRDefault="00F71BCE">
      <w:pPr>
        <w:spacing w:line="240" w:lineRule="auto"/>
      </w:pPr>
      <w:r>
        <w:separator/>
      </w:r>
    </w:p>
  </w:endnote>
  <w:endnote w:type="continuationSeparator" w:id="0">
    <w:p w14:paraId="6BFFBF0A" w14:textId="77777777" w:rsidR="00F71BCE" w:rsidRDefault="00F71B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198944" w14:textId="695B6906" w:rsidR="00027A99" w:rsidRDefault="00D972CE">
    <w:pPr>
      <w:ind w:right="-421"/>
      <w:jc w:val="right"/>
      <w:rPr>
        <w:color w:val="222A35"/>
        <w:sz w:val="24"/>
        <w:szCs w:val="24"/>
      </w:rPr>
    </w:pPr>
    <w:r w:rsidRPr="00D972CE">
      <w:rPr>
        <w:noProof/>
        <w:color w:val="8496B0"/>
        <w:sz w:val="24"/>
        <w:szCs w:val="24"/>
        <w:lang w:val="en-US" w:eastAsia="en-US"/>
      </w:rPr>
      <w:drawing>
        <wp:anchor distT="0" distB="0" distL="114300" distR="114300" simplePos="0" relativeHeight="251664384" behindDoc="0" locked="0" layoutInCell="1" allowOverlap="1" wp14:anchorId="5D017EA8" wp14:editId="3BEFA1A9">
          <wp:simplePos x="0" y="0"/>
          <wp:positionH relativeFrom="page">
            <wp:posOffset>142875</wp:posOffset>
          </wp:positionH>
          <wp:positionV relativeFrom="paragraph">
            <wp:posOffset>-708025</wp:posOffset>
          </wp:positionV>
          <wp:extent cx="7183120" cy="925830"/>
          <wp:effectExtent l="0" t="0" r="0" b="7620"/>
          <wp:wrapSquare wrapText="bothSides"/>
          <wp:docPr id="24010291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1029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83120" cy="92583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color w:val="8496B0"/>
        <w:sz w:val="24"/>
        <w:szCs w:val="24"/>
      </w:rPr>
      <w:t xml:space="preserve">Página </w:t>
    </w:r>
    <w:r>
      <w:rPr>
        <w:color w:val="323E4F"/>
        <w:sz w:val="24"/>
        <w:szCs w:val="24"/>
      </w:rPr>
      <w:fldChar w:fldCharType="begin"/>
    </w:r>
    <w:r>
      <w:rPr>
        <w:color w:val="323E4F"/>
        <w:sz w:val="24"/>
        <w:szCs w:val="24"/>
      </w:rPr>
      <w:instrText>PAGE</w:instrText>
    </w:r>
    <w:r>
      <w:rPr>
        <w:color w:val="323E4F"/>
        <w:sz w:val="24"/>
        <w:szCs w:val="24"/>
      </w:rPr>
      <w:fldChar w:fldCharType="separate"/>
    </w:r>
    <w:r w:rsidR="00FE776E">
      <w:rPr>
        <w:noProof/>
        <w:color w:val="323E4F"/>
        <w:sz w:val="24"/>
        <w:szCs w:val="24"/>
      </w:rPr>
      <w:t>2</w:t>
    </w:r>
    <w:r>
      <w:rPr>
        <w:color w:val="323E4F"/>
        <w:sz w:val="24"/>
        <w:szCs w:val="24"/>
      </w:rPr>
      <w:fldChar w:fldCharType="end"/>
    </w:r>
    <w:r>
      <w:rPr>
        <w:color w:val="323E4F"/>
        <w:sz w:val="24"/>
        <w:szCs w:val="24"/>
      </w:rPr>
      <w:t xml:space="preserve"> | </w:t>
    </w:r>
    <w:r>
      <w:rPr>
        <w:color w:val="323E4F"/>
        <w:sz w:val="24"/>
        <w:szCs w:val="24"/>
      </w:rPr>
      <w:fldChar w:fldCharType="begin"/>
    </w:r>
    <w:r>
      <w:rPr>
        <w:color w:val="323E4F"/>
        <w:sz w:val="24"/>
        <w:szCs w:val="24"/>
      </w:rPr>
      <w:instrText>NUMPAGES</w:instrText>
    </w:r>
    <w:r>
      <w:rPr>
        <w:color w:val="323E4F"/>
        <w:sz w:val="24"/>
        <w:szCs w:val="24"/>
      </w:rPr>
      <w:fldChar w:fldCharType="separate"/>
    </w:r>
    <w:r w:rsidR="00FE776E">
      <w:rPr>
        <w:noProof/>
        <w:color w:val="323E4F"/>
        <w:sz w:val="24"/>
        <w:szCs w:val="24"/>
      </w:rPr>
      <w:t>3</w:t>
    </w:r>
    <w:r>
      <w:rPr>
        <w:color w:val="323E4F"/>
        <w:sz w:val="24"/>
        <w:szCs w:val="24"/>
      </w:rPr>
      <w:fldChar w:fldCharType="end"/>
    </w:r>
  </w:p>
  <w:p w14:paraId="26B3AA3B" w14:textId="77777777" w:rsidR="00027A99" w:rsidRDefault="00027A99">
    <w:pPr>
      <w:tabs>
        <w:tab w:val="center" w:pos="4680"/>
        <w:tab w:val="right" w:pos="9360"/>
      </w:tabs>
      <w:spacing w:after="0" w:line="240" w:lineRule="auto"/>
      <w:jc w:val="right"/>
      <w:rPr>
        <w:rFonts w:eastAsia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0C25D21" w14:textId="77777777" w:rsidR="00F71BCE" w:rsidRDefault="00F71BCE">
      <w:pPr>
        <w:spacing w:after="0"/>
      </w:pPr>
      <w:r>
        <w:separator/>
      </w:r>
    </w:p>
  </w:footnote>
  <w:footnote w:type="continuationSeparator" w:id="0">
    <w:p w14:paraId="0589AFF6" w14:textId="77777777" w:rsidR="00F71BCE" w:rsidRDefault="00F71BC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1F852E" w14:textId="77777777" w:rsidR="00027A99" w:rsidRDefault="00F71BCE">
    <w:pPr>
      <w:tabs>
        <w:tab w:val="center" w:pos="4680"/>
        <w:tab w:val="right" w:pos="9360"/>
      </w:tabs>
      <w:spacing w:after="0" w:line="240" w:lineRule="auto"/>
      <w:rPr>
        <w:rFonts w:eastAsia="Calibri" w:cs="Calibri"/>
        <w:color w:val="000000"/>
      </w:rPr>
    </w:pPr>
    <w:r>
      <w:rPr>
        <w:rFonts w:eastAsia="Calibri" w:cs="Calibri"/>
        <w:color w:val="000000"/>
      </w:rPr>
      <w:pict w14:anchorId="42C9054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49" type="#_x0000_t75" style="position:absolute;margin-left:0;margin-top:0;width:565.65pt;height:800pt;z-index:-251656192;mso-position-horizontal:center;mso-position-horizontal-relative:margin;mso-position-vertical:center;mso-position-vertical-relative:margin;mso-width-relative:page;mso-height-relative:page">
          <v:imagedata r:id="rId1" o:title="image4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BD2288" w14:textId="77777777" w:rsidR="00027A99" w:rsidRDefault="00F71BCE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  <w:r>
      <w:rPr>
        <w:rFonts w:eastAsia="Calibri" w:cs="Calibri"/>
        <w:noProof/>
        <w:color w:val="000000"/>
        <w:lang w:val="en-US" w:eastAsia="en-US"/>
      </w:rPr>
      <w:drawing>
        <wp:anchor distT="0" distB="0" distL="114300" distR="114300" simplePos="0" relativeHeight="251663360" behindDoc="0" locked="0" layoutInCell="1" allowOverlap="1" wp14:anchorId="34DC6FE7" wp14:editId="07BDB51B">
          <wp:simplePos x="0" y="0"/>
          <wp:positionH relativeFrom="column">
            <wp:posOffset>-567055</wp:posOffset>
          </wp:positionH>
          <wp:positionV relativeFrom="paragraph">
            <wp:posOffset>10795</wp:posOffset>
          </wp:positionV>
          <wp:extent cx="943610" cy="577215"/>
          <wp:effectExtent l="0" t="0" r="8890" b="0"/>
          <wp:wrapSquare wrapText="bothSides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2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43610" cy="5772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D98B87" wp14:editId="1BCA6ECC">
              <wp:simplePos x="0" y="0"/>
              <wp:positionH relativeFrom="column">
                <wp:posOffset>526415</wp:posOffset>
              </wp:positionH>
              <wp:positionV relativeFrom="paragraph">
                <wp:posOffset>57785</wp:posOffset>
              </wp:positionV>
              <wp:extent cx="5353685" cy="1123950"/>
              <wp:effectExtent l="0" t="0" r="18415" b="19050"/>
              <wp:wrapNone/>
              <wp:docPr id="455205224" name="Rectángulo: esquinas redondeadas 4552052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53685" cy="11239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12700" cap="flat" cmpd="sng">
                        <a:solidFill>
                          <a:srgbClr val="31538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F619AA5" w14:textId="56223E1E" w:rsidR="00027A99" w:rsidRDefault="00F71BCE">
                          <w:pPr>
                            <w:spacing w:line="254" w:lineRule="auto"/>
                            <w:jc w:val="center"/>
                            <w:rPr>
                              <w:rFonts w:eastAsia="Calibri" w:cs="Calibri"/>
                              <w:b/>
                              <w:color w:val="000000"/>
                            </w:rPr>
                          </w:pPr>
                          <w:r>
                            <w:rPr>
                              <w:rFonts w:eastAsia="Calibri" w:cs="Calibri"/>
                              <w:b/>
                              <w:color w:val="000000"/>
                            </w:rPr>
                            <w:t>ACTA No. 0</w:t>
                          </w:r>
                          <w:r w:rsidR="004D66BF">
                            <w:rPr>
                              <w:rFonts w:eastAsia="Calibri" w:cs="Calibri"/>
                              <w:b/>
                              <w:color w:val="000000"/>
                            </w:rPr>
                            <w:t>01</w:t>
                          </w:r>
                          <w:r>
                            <w:rPr>
                              <w:rFonts w:eastAsia="Calibri" w:cs="Calibri"/>
                              <w:b/>
                              <w:color w:val="000000"/>
                            </w:rPr>
                            <w:t>-2024</w:t>
                          </w:r>
                        </w:p>
                        <w:p w14:paraId="1E76888E" w14:textId="421136E5" w:rsidR="00027A99" w:rsidRDefault="00F71BCE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</w:pP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ACTA DE CONSTATACIÓN FÍSICA Y ENTREGA RECEPCIÓN DE BIENES DE USUARIO FINAL ENTRE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entregado_por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,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rol_entrega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 Y LA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/EL 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recibido_por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,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rol_recibe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}} 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DE LA FACULTAD DE JURISPRUDENCIA, CIENCIAS SOCIALES Y POLITICAS DE LA UNIVERSIDAD DE GUAYAQUIL, CON FECHA DE CORTE AL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fecha_corte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}}.</w:t>
                          </w:r>
                        </w:p>
                      </w:txbxContent>
                    </wps:txbx>
                    <wps:bodyPr spcFirstLastPara="1" wrap="square" lIns="91425" tIns="45700" rIns="91425" bIns="4570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roundrect w14:anchorId="13D98B87" id="Rectángulo: esquinas redondeadas 455205224" o:spid="_x0000_s1026" style="position:absolute;margin-left:41.45pt;margin-top:4.55pt;width:421.55pt;height:8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" filled="f" strokecolor="#31538f" strokeweight="1pt">
              <v:stroke startarrowwidth="narrow" startarrowlength="short" endarrowwidth="narrow" endarrowlength="short" joinstyle="miter"/>
              <v:textbox inset="2.53958mm,1.2694mm,2.53958mm,1.2694mm">
                <w:txbxContent>
                  <w:p w14:paraId="3F619AA5" w14:textId="56223E1E" w:rsidR="00027A99" w:rsidRDefault="00000000">
                    <w:pPr>
                      <w:spacing w:line="254" w:lineRule="auto"/>
                      <w:jc w:val="center"/>
                      <w:rPr>
                        <w:rFonts w:eastAsia="Calibri" w:cs="Calibri"/>
                        <w:b/>
                        <w:color w:val="000000"/>
                      </w:rPr>
                    </w:pPr>
                    <w:r>
                      <w:rPr>
                        <w:rFonts w:eastAsia="Calibri" w:cs="Calibri"/>
                        <w:b/>
                        <w:color w:val="000000"/>
                      </w:rPr>
                      <w:t>ACTA No. 0</w:t>
                    </w:r>
                    <w:r w:rsidR="004D66BF">
                      <w:rPr>
                        <w:rFonts w:eastAsia="Calibri" w:cs="Calibri"/>
                        <w:b/>
                        <w:color w:val="000000"/>
                      </w:rPr>
                      <w:t>01</w:t>
                    </w:r>
                    <w:r>
                      <w:rPr>
                        <w:rFonts w:eastAsia="Calibri" w:cs="Calibri"/>
                        <w:b/>
                        <w:color w:val="000000"/>
                      </w:rPr>
                      <w:t>-2024</w:t>
                    </w:r>
                  </w:p>
                  <w:p w14:paraId="1E76888E" w14:textId="421136E5" w:rsidR="00027A99" w:rsidRDefault="00000000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ACTA DE CONSTATACIÓN FÍSICA Y ENTREGA RECEPCIÓN DE BIENES DE USUARIO FINAL ENTRE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entregado_por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,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rol_entrega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 Y LA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/EL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recibido_por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,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rol_recibe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}} 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DE LA FACULTAD DE JURISPRUDENCIA, CIENCIAS SOCIALES Y POLITICAS DE LA UNIVERSIDAD DE GUAYAQUIL, CON FECHA DE CORTE AL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fecha_corte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}}.</w:t>
                    </w:r>
                  </w:p>
                </w:txbxContent>
              </v:textbox>
            </v:roundrect>
          </w:pict>
        </mc:Fallback>
      </mc:AlternateContent>
    </w:r>
    <w:r>
      <w:rPr>
        <w:rFonts w:eastAsia="Calibri" w:cs="Calibri"/>
        <w:noProof/>
        <w:color w:val="000000"/>
        <w:lang w:val="en-US" w:eastAsia="en-US"/>
      </w:rPr>
      <w:drawing>
        <wp:anchor distT="0" distB="0" distL="114300" distR="114300" simplePos="0" relativeHeight="251661312" behindDoc="1" locked="0" layoutInCell="1" allowOverlap="1" wp14:anchorId="400936CA" wp14:editId="3C87C371">
          <wp:simplePos x="0" y="0"/>
          <wp:positionH relativeFrom="margin">
            <wp:posOffset>5906770</wp:posOffset>
          </wp:positionH>
          <wp:positionV relativeFrom="paragraph">
            <wp:posOffset>-83820</wp:posOffset>
          </wp:positionV>
          <wp:extent cx="829310" cy="607060"/>
          <wp:effectExtent l="0" t="0" r="9525" b="2540"/>
          <wp:wrapSquare wrapText="bothSides"/>
          <wp:docPr id="1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1.png"/>
                  <pic:cNvPicPr preferRelativeResize="0"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9132" cy="60716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7E29CBD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5BA3D6A0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376D9B68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02EFB21C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4090A108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077E86FB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1C0CF1D9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F72277" w14:textId="77777777" w:rsidR="00027A99" w:rsidRDefault="00F71BCE">
    <w:pPr>
      <w:tabs>
        <w:tab w:val="center" w:pos="4680"/>
        <w:tab w:val="right" w:pos="9360"/>
      </w:tabs>
      <w:spacing w:after="0" w:line="240" w:lineRule="auto"/>
      <w:rPr>
        <w:rFonts w:eastAsia="Calibri" w:cs="Calibri"/>
        <w:color w:val="000000"/>
      </w:rPr>
    </w:pPr>
    <w:r>
      <w:rPr>
        <w:rFonts w:eastAsia="Calibri" w:cs="Calibri"/>
        <w:color w:val="000000"/>
      </w:rPr>
      <w:pict w14:anchorId="0137F76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0" type="#_x0000_t75" style="position:absolute;margin-left:0;margin-top:0;width:565.65pt;height:800pt;z-index:-251657216;mso-position-horizontal:center;mso-position-horizontal-relative:margin;mso-position-vertical:center;mso-position-vertical-relative:margin;mso-width-relative:page;mso-height-relative:page">
          <v:imagedata r:id="rId1" o:title="image4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6D39"/>
    <w:rsid w:val="000069B6"/>
    <w:rsid w:val="00027A99"/>
    <w:rsid w:val="00074C1E"/>
    <w:rsid w:val="00086DD4"/>
    <w:rsid w:val="0010541A"/>
    <w:rsid w:val="001145A2"/>
    <w:rsid w:val="00193E7E"/>
    <w:rsid w:val="001C2222"/>
    <w:rsid w:val="00232B64"/>
    <w:rsid w:val="00260B29"/>
    <w:rsid w:val="00280D7E"/>
    <w:rsid w:val="002B0ED2"/>
    <w:rsid w:val="002B6A4F"/>
    <w:rsid w:val="002C0E27"/>
    <w:rsid w:val="00322E6B"/>
    <w:rsid w:val="00337116"/>
    <w:rsid w:val="00377483"/>
    <w:rsid w:val="00381CAA"/>
    <w:rsid w:val="00391EAF"/>
    <w:rsid w:val="00411D45"/>
    <w:rsid w:val="00422529"/>
    <w:rsid w:val="004D427B"/>
    <w:rsid w:val="004D66BF"/>
    <w:rsid w:val="00544B69"/>
    <w:rsid w:val="00554CBB"/>
    <w:rsid w:val="00593340"/>
    <w:rsid w:val="005D35ED"/>
    <w:rsid w:val="005F77A8"/>
    <w:rsid w:val="00661637"/>
    <w:rsid w:val="00673DF2"/>
    <w:rsid w:val="006F49BF"/>
    <w:rsid w:val="006F7DC4"/>
    <w:rsid w:val="0071272B"/>
    <w:rsid w:val="00735392"/>
    <w:rsid w:val="00743A32"/>
    <w:rsid w:val="00747F5A"/>
    <w:rsid w:val="00772D97"/>
    <w:rsid w:val="0077307B"/>
    <w:rsid w:val="007F2E87"/>
    <w:rsid w:val="007F7551"/>
    <w:rsid w:val="00805DEA"/>
    <w:rsid w:val="00821A59"/>
    <w:rsid w:val="00822E2D"/>
    <w:rsid w:val="0091632A"/>
    <w:rsid w:val="0092318A"/>
    <w:rsid w:val="009524CA"/>
    <w:rsid w:val="00952971"/>
    <w:rsid w:val="00986B3B"/>
    <w:rsid w:val="00992BE9"/>
    <w:rsid w:val="00993DC6"/>
    <w:rsid w:val="009A1F28"/>
    <w:rsid w:val="009F564E"/>
    <w:rsid w:val="00A256A4"/>
    <w:rsid w:val="00A61187"/>
    <w:rsid w:val="00AA11DD"/>
    <w:rsid w:val="00AB2265"/>
    <w:rsid w:val="00AC5535"/>
    <w:rsid w:val="00AF5DBE"/>
    <w:rsid w:val="00B05F26"/>
    <w:rsid w:val="00B0777C"/>
    <w:rsid w:val="00B401C9"/>
    <w:rsid w:val="00B66D39"/>
    <w:rsid w:val="00BF7ABF"/>
    <w:rsid w:val="00C369A9"/>
    <w:rsid w:val="00CD2159"/>
    <w:rsid w:val="00D06470"/>
    <w:rsid w:val="00D3488B"/>
    <w:rsid w:val="00D4003F"/>
    <w:rsid w:val="00D972CE"/>
    <w:rsid w:val="00E01AFF"/>
    <w:rsid w:val="00E45430"/>
    <w:rsid w:val="00E50C0F"/>
    <w:rsid w:val="00E92496"/>
    <w:rsid w:val="00ED6A84"/>
    <w:rsid w:val="00EF298F"/>
    <w:rsid w:val="00F1133B"/>
    <w:rsid w:val="00F1133C"/>
    <w:rsid w:val="00F13DD5"/>
    <w:rsid w:val="00F24084"/>
    <w:rsid w:val="00F27373"/>
    <w:rsid w:val="00F3196A"/>
    <w:rsid w:val="00F426C7"/>
    <w:rsid w:val="00F43B2A"/>
    <w:rsid w:val="00F71BCE"/>
    <w:rsid w:val="00F71F9C"/>
    <w:rsid w:val="00F73F4A"/>
    <w:rsid w:val="00FB4851"/>
    <w:rsid w:val="00FE776E"/>
    <w:rsid w:val="00FF6208"/>
    <w:rsid w:val="1B5C1955"/>
    <w:rsid w:val="7F647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012A1FA3"/>
  <w15:docId w15:val="{52182F56-86D4-4B05-B8E9-31E7AD8AD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lang w:val="es-EC" w:eastAsia="es-EC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eastAsia="Times New Roman" w:cs="Times New Roman"/>
      <w:sz w:val="22"/>
      <w:szCs w:val="22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kern w:val="2"/>
      <w:lang w:eastAsia="en-US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independiente">
    <w:name w:val="Body Text"/>
    <w:basedOn w:val="Normal"/>
    <w:link w:val="TextoindependienteCar"/>
    <w:uiPriority w:val="99"/>
    <w:unhideWhenUsed/>
    <w:pPr>
      <w:spacing w:after="120"/>
    </w:p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aconcuadrcula">
    <w:name w:val="Table Grid"/>
    <w:basedOn w:val="Tabla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EncabezadoCar">
    <w:name w:val="Encabezado Car"/>
    <w:basedOn w:val="Fuentedeprrafopredeter"/>
    <w:link w:val="Encabezado"/>
    <w:uiPriority w:val="99"/>
    <w:qFormat/>
    <w:rPr>
      <w:lang w:val="es-EC"/>
    </w:rPr>
  </w:style>
  <w:style w:type="paragraph" w:styleId="Sinespaciado">
    <w:name w:val="No Spacing"/>
    <w:uiPriority w:val="1"/>
    <w:qFormat/>
    <w:rPr>
      <w:sz w:val="22"/>
      <w:szCs w:val="22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Pr>
      <w:rFonts w:ascii="Calibri" w:eastAsia="Times New Roman" w:hAnsi="Calibri" w:cs="Times New Roman"/>
      <w:kern w:val="0"/>
      <w:lang w:val="es-EC" w:eastAsia="es-EC"/>
    </w:rPr>
  </w:style>
  <w:style w:type="character" w:customStyle="1" w:styleId="PiedepginaCar">
    <w:name w:val="Pie de página Car"/>
    <w:basedOn w:val="Fuentedeprrafopredeter"/>
    <w:link w:val="Piedepgina"/>
    <w:uiPriority w:val="99"/>
    <w:rPr>
      <w:rFonts w:ascii="Calibri" w:eastAsia="Times New Roman" w:hAnsi="Calibri" w:cs="Times New Roman"/>
      <w:kern w:val="0"/>
      <w:lang w:val="es-EC" w:eastAsia="es-EC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Segoe UI" w:eastAsia="Times New Roman" w:hAnsi="Segoe UI" w:cs="Segoe UI"/>
      <w:kern w:val="0"/>
      <w:sz w:val="18"/>
      <w:szCs w:val="18"/>
      <w:lang w:val="es-EC" w:eastAsia="es-EC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customStyle="1" w:styleId="xl334">
    <w:name w:val="xl334"/>
    <w:basedOn w:val="Normal"/>
    <w:pPr>
      <w:shd w:val="clear" w:color="000000" w:fill="31869B"/>
      <w:spacing w:before="100" w:beforeAutospacing="1" w:after="100" w:afterAutospacing="1" w:line="240" w:lineRule="auto"/>
      <w:jc w:val="center"/>
      <w:textAlignment w:val="center"/>
    </w:pPr>
    <w:rPr>
      <w:rFonts w:ascii="Century Gothic" w:hAnsi="Century Gothic"/>
      <w:b/>
      <w:bCs/>
      <w:color w:val="FFFFFF"/>
      <w:sz w:val="24"/>
      <w:szCs w:val="24"/>
    </w:rPr>
  </w:style>
  <w:style w:type="paragraph" w:customStyle="1" w:styleId="xl335">
    <w:name w:val="xl335"/>
    <w:basedOn w:val="Normal"/>
    <w:qFormat/>
    <w:pPr>
      <w:shd w:val="clear" w:color="000000" w:fill="31869B"/>
      <w:spacing w:before="100" w:beforeAutospacing="1" w:after="100" w:afterAutospacing="1" w:line="240" w:lineRule="auto"/>
      <w:jc w:val="center"/>
      <w:textAlignment w:val="center"/>
    </w:pPr>
    <w:rPr>
      <w:rFonts w:ascii="Century Gothic" w:hAnsi="Century Gothic"/>
      <w:color w:val="FFFFFF"/>
      <w:sz w:val="24"/>
      <w:szCs w:val="24"/>
    </w:rPr>
  </w:style>
  <w:style w:type="paragraph" w:customStyle="1" w:styleId="xl337">
    <w:name w:val="xl337"/>
    <w:basedOn w:val="Normal"/>
    <w:pPr>
      <w:shd w:val="clear" w:color="000000" w:fill="31869B"/>
      <w:spacing w:before="100" w:beforeAutospacing="1" w:after="100" w:afterAutospacing="1" w:line="240" w:lineRule="auto"/>
      <w:jc w:val="center"/>
      <w:textAlignment w:val="center"/>
    </w:pPr>
    <w:rPr>
      <w:rFonts w:ascii="Century Gothic" w:hAnsi="Century Gothic"/>
      <w:b/>
      <w:bCs/>
      <w:color w:val="FFFFFF"/>
      <w:sz w:val="24"/>
      <w:szCs w:val="24"/>
    </w:rPr>
  </w:style>
  <w:style w:type="paragraph" w:customStyle="1" w:styleId="xl425">
    <w:name w:val="xl425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430">
    <w:name w:val="xl430"/>
    <w:basedOn w:val="Normal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338">
    <w:name w:val="xl33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customStyle="1" w:styleId="xl436">
    <w:name w:val="xl436"/>
    <w:basedOn w:val="Normal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table" w:customStyle="1" w:styleId="Style32">
    <w:name w:val="_Style 32"/>
    <w:basedOn w:val="TableNormal"/>
    <w:tblPr>
      <w:tblCellMar>
        <w:left w:w="108" w:type="dxa"/>
        <w:right w:w="108" w:type="dxa"/>
      </w:tblCellMar>
    </w:tblPr>
  </w:style>
  <w:style w:type="table" w:customStyle="1" w:styleId="Style33">
    <w:name w:val="_Style 33"/>
    <w:basedOn w:val="TableNormal"/>
    <w:qFormat/>
    <w:tblPr>
      <w:tblCellMar>
        <w:left w:w="108" w:type="dxa"/>
        <w:right w:w="108" w:type="dxa"/>
      </w:tblCellMar>
    </w:tblPr>
  </w:style>
  <w:style w:type="paragraph" w:customStyle="1" w:styleId="xl66">
    <w:name w:val="xl66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67">
    <w:name w:val="xl67"/>
    <w:basedOn w:val="Normal"/>
    <w:pPr>
      <w:spacing w:before="100" w:beforeAutospacing="1" w:after="100" w:afterAutospacing="1" w:line="240" w:lineRule="auto"/>
      <w:jc w:val="center"/>
    </w:pPr>
    <w:rPr>
      <w:rFonts w:ascii="Times New Roman" w:hAnsi="Times New Roman"/>
      <w:sz w:val="24"/>
      <w:szCs w:val="24"/>
    </w:rPr>
  </w:style>
  <w:style w:type="paragraph" w:customStyle="1" w:styleId="xl68">
    <w:name w:val="xl68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b/>
      <w:bCs/>
      <w:sz w:val="24"/>
      <w:szCs w:val="24"/>
    </w:rPr>
  </w:style>
  <w:style w:type="paragraph" w:customStyle="1" w:styleId="xl69">
    <w:name w:val="xl69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0">
    <w:name w:val="xl70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color w:val="000000"/>
      <w:sz w:val="24"/>
      <w:szCs w:val="24"/>
    </w:rPr>
  </w:style>
  <w:style w:type="paragraph" w:customStyle="1" w:styleId="xl71">
    <w:name w:val="xl71"/>
    <w:basedOn w:val="Normal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2">
    <w:name w:val="xl72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3">
    <w:name w:val="xl73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hAnsi="Times New Roman"/>
      <w:sz w:val="24"/>
      <w:szCs w:val="24"/>
    </w:rPr>
  </w:style>
  <w:style w:type="paragraph" w:customStyle="1" w:styleId="xl74">
    <w:name w:val="xl74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b/>
      <w:bCs/>
      <w:sz w:val="24"/>
      <w:szCs w:val="24"/>
    </w:rPr>
  </w:style>
  <w:style w:type="paragraph" w:customStyle="1" w:styleId="xl75">
    <w:name w:val="xl75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hAnsi="Times New Roman"/>
      <w:color w:val="000000"/>
      <w:sz w:val="24"/>
      <w:szCs w:val="24"/>
    </w:rPr>
  </w:style>
  <w:style w:type="paragraph" w:customStyle="1" w:styleId="xl76">
    <w:name w:val="xl76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7">
    <w:name w:val="xl77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8">
    <w:name w:val="xl78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9">
    <w:name w:val="xl79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1025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+CWoOivRRkAjehllpw3h60ESRQ==">CgMxLjAyCGguZ2pkZ3hzOAByITFmMFFfb2dMZ1lQWmpyUFlPbFAzZ2xrOVVxZFlvYXpnQg==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015BCD91-A73D-469C-91B0-F7C2CF212E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3</Pages>
  <Words>735</Words>
  <Characters>4194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erwin gonzabay</dc:creator>
  <cp:lastModifiedBy>Univ. de Guayaquil</cp:lastModifiedBy>
  <cp:revision>22</cp:revision>
  <cp:lastPrinted>2026-03-06T16:09:00Z</cp:lastPrinted>
  <dcterms:created xsi:type="dcterms:W3CDTF">2026-03-05T17:56:00Z</dcterms:created>
  <dcterms:modified xsi:type="dcterms:W3CDTF">2026-04-07T15:44:00Z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410B31D0E8124F78B167CA2279486FE9_13</vt:lpwstr>
  </property>
</Properties>
</file>