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465B8820" w:rsidR="007143F2" w:rsidRDefault="007143F2" w:rsidP="007143F2">
      <w:r>
        <w:t xml:space="preserve">El objetivo principal del programa será llevar un stock dinámico de los insumos de una fabrica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77777777" w:rsidR="00922EF0" w:rsidRDefault="00922EF0" w:rsidP="007143F2"/>
    <w:p w14:paraId="360065DE" w14:textId="1DFC4021" w:rsidR="00922EF0" w:rsidRDefault="00922EF0" w:rsidP="00922EF0">
      <w:pPr>
        <w:pStyle w:val="Sinespaciado"/>
        <w:jc w:val="center"/>
        <w:rPr>
          <w:sz w:val="20"/>
          <w:szCs w:val="20"/>
        </w:rPr>
      </w:pPr>
      <w:r w:rsidRPr="00922EF0">
        <w:drawing>
          <wp:inline distT="0" distB="0" distL="0" distR="0" wp14:anchorId="717C9BCB" wp14:editId="50483BB7">
            <wp:extent cx="5400040" cy="1797050"/>
            <wp:effectExtent l="0" t="0" r="0" b="0"/>
            <wp:docPr id="3103220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201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2EF0">
        <w:rPr>
          <w:sz w:val="20"/>
          <w:szCs w:val="20"/>
        </w:rPr>
        <w:t>figura 1 esquema de insumos.</w:t>
      </w:r>
    </w:p>
    <w:p w14:paraId="79AFD7FF" w14:textId="77777777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6CD88B21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 xml:space="preserve">, y restaran los remitos, ordenes de </w:t>
      </w:r>
      <w:proofErr w:type="spellStart"/>
      <w:r w:rsidR="003427A6">
        <w:t>scrap</w:t>
      </w:r>
      <w:proofErr w:type="spellEnd"/>
      <w:r w:rsidR="003427A6">
        <w:t xml:space="preserve"> y ordenes de ventas completados (fig2).</w:t>
      </w:r>
    </w:p>
    <w:p w14:paraId="6C55B5A6" w14:textId="77777777" w:rsidR="00DF176A" w:rsidRDefault="00DF176A" w:rsidP="00922EF0"/>
    <w:p w14:paraId="71761E5A" w14:textId="77777777" w:rsidR="00DF176A" w:rsidRDefault="00DF176A" w:rsidP="00922EF0"/>
    <w:p w14:paraId="0EBDBBDC" w14:textId="77777777" w:rsidR="00DF176A" w:rsidRDefault="00DF176A" w:rsidP="00922EF0"/>
    <w:p w14:paraId="2E4AE8E7" w14:textId="743E89B6" w:rsidR="00922EF0" w:rsidRDefault="00922EF0" w:rsidP="00922EF0">
      <w:r>
        <w:br/>
      </w:r>
    </w:p>
    <w:p w14:paraId="2306E3B0" w14:textId="53E9910C" w:rsidR="003427A6" w:rsidRDefault="003427A6" w:rsidP="003427A6">
      <w:pPr>
        <w:jc w:val="center"/>
        <w:rPr>
          <w:sz w:val="22"/>
          <w:szCs w:val="22"/>
        </w:rPr>
      </w:pPr>
      <w:r w:rsidRPr="003427A6">
        <w:lastRenderedPageBreak/>
        <w:drawing>
          <wp:inline distT="0" distB="0" distL="0" distR="0" wp14:anchorId="0D457129" wp14:editId="3C85C5F1">
            <wp:extent cx="5400040" cy="1040130"/>
            <wp:effectExtent l="0" t="0" r="0" b="7620"/>
            <wp:docPr id="60920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0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>A su vez el programa podrá administrar los proveedores que tiene y que insumo provee cada uno, pudiendo tener mas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420845C1" w:rsidR="00A12829" w:rsidRDefault="00511207" w:rsidP="00A12829">
      <w:pPr>
        <w:rPr>
          <w:sz w:val="22"/>
          <w:szCs w:val="22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consultor.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2D313CCB" w14:textId="77777777" w:rsidR="00BD0FEF" w:rsidRPr="003427A6" w:rsidRDefault="00BD0FEF" w:rsidP="00922EF0">
      <w:pPr>
        <w:rPr>
          <w:sz w:val="22"/>
          <w:szCs w:val="22"/>
        </w:rPr>
      </w:pPr>
    </w:p>
    <w:sectPr w:rsidR="00BD0FEF" w:rsidRPr="0034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136EBD"/>
    <w:rsid w:val="001606A2"/>
    <w:rsid w:val="001615F6"/>
    <w:rsid w:val="00161D5B"/>
    <w:rsid w:val="002455D9"/>
    <w:rsid w:val="002C0760"/>
    <w:rsid w:val="002E6F14"/>
    <w:rsid w:val="003427A6"/>
    <w:rsid w:val="00422E3B"/>
    <w:rsid w:val="00425F2C"/>
    <w:rsid w:val="00435941"/>
    <w:rsid w:val="004B53C7"/>
    <w:rsid w:val="00511207"/>
    <w:rsid w:val="005B336C"/>
    <w:rsid w:val="005E642C"/>
    <w:rsid w:val="006C0081"/>
    <w:rsid w:val="007143F2"/>
    <w:rsid w:val="007F27E9"/>
    <w:rsid w:val="008B58B2"/>
    <w:rsid w:val="00922EF0"/>
    <w:rsid w:val="00990C78"/>
    <w:rsid w:val="009F559F"/>
    <w:rsid w:val="00A12829"/>
    <w:rsid w:val="00AC39ED"/>
    <w:rsid w:val="00BD0FEF"/>
    <w:rsid w:val="00DD36BB"/>
    <w:rsid w:val="00DF176A"/>
    <w:rsid w:val="00F568DE"/>
    <w:rsid w:val="00F62C8E"/>
    <w:rsid w:val="00F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12</cp:revision>
  <dcterms:created xsi:type="dcterms:W3CDTF">2024-10-01T15:07:00Z</dcterms:created>
  <dcterms:modified xsi:type="dcterms:W3CDTF">2024-10-06T16:12:00Z</dcterms:modified>
</cp:coreProperties>
</file>