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1500"/>
        <w:jc w:val="center"/>
      </w:pPr>
      <w:r>
        <w:drawing>
          <wp:inline distT="0" distB="0" distL="0" distR="0">
            <wp:extent cx="40005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266825"/>
                    </a:xfrm>
                    <a:prstGeom prst="rect">
                      <a:avLst/>
                    </a:prstGeom>
                  </pic:spPr>
                </pic:pic>
              </a:graphicData>
            </a:graphic>
          </wp:inline>
        </w:drawing>
      </w:r>
    </w:p>
    <w:p>
      <w:pPr>
        <w:spacing w:after="60"/>
        <w:jc w:val="center"/>
      </w:pPr>
      <w:r>
        <w:rPr>
          <w:rFonts w:ascii="Calibri" w:cs="Calibri" w:eastAsia="Calibri" w:hAnsi="Calibri"/>
          <w:b/>
          <w:bCs/>
          <w:color w:val="C2185B"/>
          <w:spacing w:val="60"/>
          <w:sz w:val="26"/>
          <w:szCs w:val="26"/>
        </w:rPr>
        <w:t xml:space="preserve">FLOWERS ANTO</w:t>
      </w:r>
    </w:p>
    <w:p>
      <w:pPr>
        <w:spacing w:after="220"/>
        <w:jc w:val="center"/>
      </w:pPr>
      <w:r>
        <w:rPr>
          <w:rFonts w:ascii="Calibri" w:cs="Calibri" w:eastAsia="Calibri" w:hAnsi="Calibri"/>
          <w:b/>
          <w:bCs/>
          <w:color w:val="1F2A44"/>
          <w:sz w:val="48"/>
          <w:szCs w:val="48"/>
        </w:rPr>
        <w:t xml:space="preserve">Manual de mantenimiento</w:t>
      </w:r>
    </w:p>
    <w:p>
      <w:pPr>
        <w:spacing w:after="900"/>
        <w:jc w:val="center"/>
      </w:pPr>
      <w:r>
        <w:rPr>
          <w:rFonts w:ascii="Calibri" w:cs="Calibri" w:eastAsia="Calibri" w:hAnsi="Calibri"/>
          <w:color w:val="5C6B85"/>
          <w:sz w:val="23"/>
          <w:szCs w:val="23"/>
        </w:rPr>
        <w:t xml:space="preserve">Base de datos, servidor, seguridad y operación del sistema</w:t>
      </w:r>
    </w:p>
    <w:p>
      <w:pPr>
        <w:spacing w:after="40"/>
        <w:jc w:val="center"/>
      </w:pPr>
      <w:r>
        <w:rPr>
          <w:rFonts w:ascii="Calibri" w:cs="Calibri" w:eastAsia="Calibri" w:hAnsi="Calibri"/>
          <w:b/>
          <w:bCs/>
          <w:color w:val="2B3444"/>
          <w:sz w:val="21"/>
          <w:szCs w:val="21"/>
        </w:rPr>
        <w:t xml:space="preserve">Dirigido a: administrador de sistemas / ingeniero responsable</w:t>
      </w:r>
    </w:p>
    <w:p>
      <w:pPr>
        <w:spacing w:after="40"/>
        <w:jc w:val="center"/>
      </w:pPr>
      <w:r>
        <w:rPr>
          <w:rFonts w:ascii="Calibri" w:cs="Calibri" w:eastAsia="Calibri" w:hAnsi="Calibri"/>
          <w:color w:val="5C6B85"/>
          <w:sz w:val="20"/>
          <w:szCs w:val="20"/>
        </w:rPr>
        <w:t xml:space="preserve">Documento preparado por ANDRODEV</w:t>
      </w:r>
    </w:p>
    <w:p>
      <w:pPr>
        <w:jc w:val="center"/>
      </w:pPr>
      <w:r>
        <w:rPr>
          <w:rFonts w:ascii="Calibri" w:cs="Calibri" w:eastAsia="Calibri" w:hAnsi="Calibri"/>
          <w:color w:val="5C6B85"/>
          <w:sz w:val="20"/>
          <w:szCs w:val="20"/>
        </w:rPr>
        <w:t xml:space="preserve">Managua, Nicaragua · agosto de 2026</w:t>
      </w:r>
    </w:p>
    <w:p>
      <w:r>
        <w:br w:type="page"/>
      </w:r>
    </w:p>
    <w:p>
      <w:pPr>
        <w:spacing w:after="200"/>
      </w:pPr>
      <w:r>
        <w:rPr>
          <w:rFonts w:ascii="Calibri" w:cs="Calibri" w:eastAsia="Calibri" w:hAnsi="Calibri"/>
          <w:b/>
          <w:bCs/>
          <w:color w:val="1F2A44"/>
          <w:sz w:val="32"/>
          <w:szCs w:val="32"/>
        </w:rPr>
        <w:t xml:space="preserve">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70" w:before="380"/>
      </w:pPr>
      <w:r>
        <w:rPr>
          <w:rFonts w:ascii="Calibri" w:cs="Calibri" w:eastAsia="Calibri" w:hAnsi="Calibri"/>
          <w:b/>
          <w:bCs/>
          <w:color w:val="1F2A44"/>
          <w:sz w:val="32"/>
          <w:szCs w:val="32"/>
        </w:rPr>
        <w:t xml:space="preserve">1. Arquitectura del sistema</w:t>
      </w:r>
    </w:p>
    <w:p>
      <w:pPr>
        <w:spacing w:after="130" w:line="300"/>
      </w:pPr>
      <w:r>
        <w:rPr>
          <w:rFonts w:ascii="Calibri" w:cs="Calibri" w:eastAsia="Calibri" w:hAnsi="Calibri"/>
          <w:color w:val="2B3444"/>
          <w:sz w:val="21"/>
          <w:szCs w:val="21"/>
        </w:rPr>
        <w:t xml:space="preserve">Flowers Anto es una aplicación PHP con base de datos MariaDB/MySQL, sin dependencias externas. No usa Composer ni npm: se despliega copiando carpetas. Esa decisión es deliberada —el sistema tiene que poder mantenerse durante años en hosting compartido, sin cadenas de dependencias que se rompan solas.</w:t>
      </w:r>
    </w:p>
    <w:tbl>
      <w:tblPr>
        <w:tblW w:type="dxa" w:w="8900"/>
        <w:tblBorders>
          <w:top w:val="single" w:color="D8DEE9" w:sz="2"/>
          <w:left w:val="single" w:color="D8DEE9" w:sz="2"/>
          <w:bottom w:val="single" w:color="D8DEE9" w:sz="2"/>
          <w:right w:val="single" w:color="D8DEE9" w:sz="2"/>
          <w:insideH w:val="single" w:color="D8DEE9" w:sz="1"/>
          <w:insideV w:val="single" w:color="D8DEE9" w:sz="1"/>
        </w:tblBorders>
      </w:tblPr>
      <w:tblGrid>
        <w:gridCol w:w="2800"/>
        <w:gridCol w:w="3100"/>
        <w:gridCol w:w="3000"/>
      </w:tblGrid>
      <w:tr>
        <w:trPr>
          <w:tblHeader/>
        </w:trPr>
        <w:tc>
          <w:tcPr>
            <w:tcW w:type="dxa" w:w="2800"/>
            <w:shd w:fill="1F2A44"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Componente</w:t>
            </w:r>
          </w:p>
        </w:tc>
        <w:tc>
          <w:tcPr>
            <w:tcW w:type="dxa" w:w="3100"/>
            <w:shd w:fill="1F2A44"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Versión probada</w:t>
            </w:r>
          </w:p>
        </w:tc>
        <w:tc>
          <w:tcPr>
            <w:tcW w:type="dxa" w:w="3000"/>
            <w:shd w:fill="1F2A44"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Mínimo</w:t>
            </w:r>
          </w:p>
        </w:tc>
      </w:tr>
      <w:tr>
        <w:tc>
          <w:tcPr>
            <w:tcW w:type="dxa" w:w="28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PHP</w:t>
            </w:r>
          </w:p>
        </w:tc>
        <w:tc>
          <w:tcPr>
            <w:tcW w:type="dxa" w:w="31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8.4</w:t>
            </w:r>
          </w:p>
        </w:tc>
        <w:tc>
          <w:tcPr>
            <w:tcW w:type="dxa" w:w="30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8.1</w:t>
            </w:r>
          </w:p>
        </w:tc>
      </w:tr>
      <w:tr>
        <w:tc>
          <w:tcPr>
            <w:tcW w:type="dxa" w:w="28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MariaDB / MySQL</w:t>
            </w:r>
          </w:p>
        </w:tc>
        <w:tc>
          <w:tcPr>
            <w:tcW w:type="dxa" w:w="31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MariaDB 10.11</w:t>
            </w:r>
          </w:p>
        </w:tc>
        <w:tc>
          <w:tcPr>
            <w:tcW w:type="dxa" w:w="30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MariaDB 10.4 / MySQL 5.7</w:t>
            </w:r>
          </w:p>
        </w:tc>
      </w:tr>
      <w:tr>
        <w:tc>
          <w:tcPr>
            <w:tcW w:type="dxa" w:w="28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Servidor web</w:t>
            </w:r>
          </w:p>
        </w:tc>
        <w:tc>
          <w:tcPr>
            <w:tcW w:type="dxa" w:w="31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Apache 2.4 con mod_rewrite</w:t>
            </w:r>
          </w:p>
        </w:tc>
        <w:tc>
          <w:tcPr>
            <w:tcW w:type="dxa" w:w="30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Apache o Nginx</w:t>
            </w:r>
          </w:p>
        </w:tc>
      </w:tr>
      <w:tr>
        <w:tc>
          <w:tcPr>
            <w:tcW w:type="dxa" w:w="28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Extensiones PHP</w:t>
            </w:r>
          </w:p>
        </w:tc>
        <w:tc>
          <w:tcPr>
            <w:tcW w:type="dxa" w:w="31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pdo_mysql, mbstring, fileinfo, gd, openssl</w:t>
            </w:r>
          </w:p>
        </w:tc>
        <w:tc>
          <w:tcPr>
            <w:tcW w:type="dxa" w:w="30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las mismas</w:t>
            </w:r>
          </w:p>
        </w:tc>
      </w:tr>
      <w:tr>
        <w:tc>
          <w:tcPr>
            <w:tcW w:type="dxa" w:w="28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Dependencias externas</w:t>
            </w:r>
          </w:p>
        </w:tc>
        <w:tc>
          <w:tcPr>
            <w:tcW w:type="dxa" w:w="31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ninguna</w:t>
            </w:r>
          </w:p>
        </w:tc>
        <w:tc>
          <w:tcPr>
            <w:tcW w:type="dxa" w:w="30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w:t>
            </w:r>
          </w:p>
        </w:tc>
      </w:tr>
    </w:tbl>
    <w:p>
      <w:pPr>
        <w:spacing w:after="130" w:line="300"/>
      </w:pPr>
      <w:r>
        <w:rPr>
          <w:rFonts w:ascii="Calibri" w:cs="Calibri" w:eastAsia="Calibri" w:hAnsi="Calibri"/>
          <w:color w:val="2B3444"/>
          <w:sz w:val="21"/>
          <w:szCs w:val="21"/>
        </w:rPr>
        <w:t xml:space="preserve"/>
      </w:r>
    </w:p>
    <w:p>
      <w:pPr>
        <w:spacing w:after="130" w:line="300"/>
      </w:pPr>
      <w:r>
        <w:rPr>
          <w:rFonts w:ascii="Calibri" w:cs="Calibri" w:eastAsia="Calibri" w:hAnsi="Calibri"/>
          <w:color w:val="2B3444"/>
          <w:sz w:val="21"/>
          <w:szCs w:val="21"/>
        </w:rPr>
        <w:t xml:space="preserve">Tamaño del código: 89 archivos PHP (unas 17 800 líneas) y cerca de 4 000 líneas de CSS y JavaScript propios. El cliente SMTP, el volcador de base de datos y el acceso con Google están escritos a mano por la misma razón.</w:t>
      </w:r>
    </w:p>
    <w:p>
      <w:pPr>
        <w:pStyle w:val="Heading2"/>
        <w:spacing w:after="120" w:before="280"/>
      </w:pPr>
      <w:r>
        <w:rPr>
          <w:rFonts w:ascii="Calibri" w:cs="Calibri" w:eastAsia="Calibri" w:hAnsi="Calibri"/>
          <w:b/>
          <w:bCs/>
          <w:color w:val="3E63A8"/>
          <w:sz w:val="26"/>
          <w:szCs w:val="26"/>
        </w:rPr>
        <w:t xml:space="preserve">1.1 Estructura de carpetas</w:t>
      </w:r>
    </w:p>
    <w:p>
      <w:pPr>
        <w:pBdr>
          <w:top w:val="single" w:color="E1E6EF" w:sz="2" w:space="6"/>
          <w:bottom w:val="single" w:color="E1E6EF" w:sz="2" w:space="6"/>
          <w:left w:val="single" w:color="3E63A8" w:sz="14" w:space="8"/>
          <w:right w:val="single" w:color="E1E6EF" w:sz="2" w:space="6"/>
        </w:pBdr>
        <w:shd w:fill="F2F4F8" w:val="clear"/>
        <w:spacing w:after="150" w:before="90"/>
      </w:pPr>
      <w:r>
        <w:rPr>
          <w:rFonts w:ascii="Consolas" w:cs="Consolas" w:eastAsia="Consolas" w:hAnsi="Consolas"/>
          <w:color w:val="1F2A44"/>
          <w:sz w:val="18"/>
          <w:szCs w:val="18"/>
        </w:rPr>
        <w:t xml:space="preserve">/                    páginas públicas (index, productos, carrito, checkout…)</w:t>
      </w:r>
      <w:r>
        <w:br/>
      </w:r>
      <w:r>
        <w:rPr>
          <w:rFonts w:ascii="Consolas" w:cs="Consolas" w:eastAsia="Consolas" w:hAnsi="Consolas"/>
          <w:color w:val="1F2A44"/>
          <w:sz w:val="18"/>
          <w:szCs w:val="18"/>
        </w:rPr>
        <w:t xml:space="preserve">/admin/              panel de administración</w:t>
      </w:r>
      <w:r>
        <w:br/>
      </w:r>
      <w:r>
        <w:rPr>
          <w:rFonts w:ascii="Consolas" w:cs="Consolas" w:eastAsia="Consolas" w:hAnsi="Consolas"/>
          <w:color w:val="1F2A44"/>
          <w:sz w:val="18"/>
          <w:szCs w:val="18"/>
        </w:rPr>
        <w:t xml:space="preserve">/api/                puntos de entrada AJAX (carrito, favoritos, cupón)</w:t>
      </w:r>
      <w:r>
        <w:br/>
      </w:r>
      <w:r>
        <w:rPr>
          <w:rFonts w:ascii="Consolas" w:cs="Consolas" w:eastAsia="Consolas" w:hAnsi="Consolas"/>
          <w:color w:val="1F2A44"/>
          <w:sz w:val="18"/>
          <w:szCs w:val="18"/>
        </w:rPr>
        <w:t xml:space="preserve">/cuenta/             registro, acceso, perfil, direcciones</w:t>
      </w:r>
      <w:r>
        <w:br/>
      </w:r>
      <w:r>
        <w:rPr>
          <w:rFonts w:ascii="Consolas" w:cs="Consolas" w:eastAsia="Consolas" w:hAnsi="Consolas"/>
          <w:color w:val="1F2A44"/>
          <w:sz w:val="18"/>
          <w:szCs w:val="18"/>
        </w:rPr>
        <w:t xml:space="preserve">/includes/</w:t>
      </w:r>
      <w:r>
        <w:br/>
      </w:r>
      <w:r>
        <w:rPr>
          <w:rFonts w:ascii="Consolas" w:cs="Consolas" w:eastAsia="Consolas" w:hAnsi="Consolas"/>
          <w:color w:val="1F2A44"/>
          <w:sz w:val="18"/>
          <w:szCs w:val="18"/>
        </w:rPr>
        <w:t xml:space="preserve">  bootstrap.php      arranque: entorno, sesión, PDO, carga de módulos</w:t>
      </w:r>
      <w:r>
        <w:br/>
      </w:r>
      <w:r>
        <w:rPr>
          <w:rFonts w:ascii="Consolas" w:cs="Consolas" w:eastAsia="Consolas" w:hAnsi="Consolas"/>
          <w:color w:val="1F2A44"/>
          <w:sz w:val="18"/>
          <w:szCs w:val="18"/>
        </w:rPr>
        <w:t xml:space="preserve">  entorno.php        lector de .env y config.local.php</w:t>
      </w:r>
      <w:r>
        <w:br/>
      </w:r>
      <w:r>
        <w:rPr>
          <w:rFonts w:ascii="Consolas" w:cs="Consolas" w:eastAsia="Consolas" w:hAnsi="Consolas"/>
          <w:color w:val="1F2A44"/>
          <w:sz w:val="18"/>
          <w:szCs w:val="18"/>
        </w:rPr>
        <w:t xml:space="preserve">  lib/               utiles, validacion, seguridad, ajustes, auditoria,</w:t>
      </w:r>
      <w:r>
        <w:br/>
      </w:r>
      <w:r>
        <w:rPr>
          <w:rFonts w:ascii="Consolas" w:cs="Consolas" w:eastAsia="Consolas" w:hAnsi="Consolas"/>
          <w:color w:val="1F2A44"/>
          <w:sz w:val="18"/>
          <w:szCs w:val="18"/>
        </w:rPr>
        <w:t xml:space="preserve">                     auth, rbac, correo, catalogo, temporadas, envios,</w:t>
      </w:r>
      <w:r>
        <w:br/>
      </w:r>
      <w:r>
        <w:rPr>
          <w:rFonts w:ascii="Consolas" w:cs="Consolas" w:eastAsia="Consolas" w:hAnsi="Consolas"/>
          <w:color w:val="1F2A44"/>
          <w:sz w:val="18"/>
          <w:szCs w:val="18"/>
        </w:rPr>
        <w:t xml:space="preserve">                     cupones, carrito, favoritos, pedidos, repartidores,</w:t>
      </w:r>
      <w:r>
        <w:br/>
      </w:r>
      <w:r>
        <w:rPr>
          <w:rFonts w:ascii="Consolas" w:cs="Consolas" w:eastAsia="Consolas" w:hAnsi="Consolas"/>
          <w:color w:val="1F2A44"/>
          <w:sz w:val="18"/>
          <w:szCs w:val="18"/>
        </w:rPr>
        <w:t xml:space="preserve">                     archivos, respaldos, google</w:t>
      </w:r>
      <w:r>
        <w:br/>
      </w:r>
      <w:r>
        <w:rPr>
          <w:rFonts w:ascii="Consolas" w:cs="Consolas" w:eastAsia="Consolas" w:hAnsi="Consolas"/>
          <w:color w:val="1F2A44"/>
          <w:sz w:val="18"/>
          <w:szCs w:val="18"/>
        </w:rPr>
        <w:t xml:space="preserve">  vistas/            cabecera, pie, tarjeta de producto, menú de cuenta</w:t>
      </w:r>
      <w:r>
        <w:br/>
      </w:r>
      <w:r>
        <w:rPr>
          <w:rFonts w:ascii="Consolas" w:cs="Consolas" w:eastAsia="Consolas" w:hAnsi="Consolas"/>
          <w:color w:val="1F2A44"/>
          <w:sz w:val="18"/>
          <w:szCs w:val="18"/>
        </w:rPr>
        <w:t xml:space="preserve">/assets/             css y js propios</w:t>
      </w:r>
      <w:r>
        <w:br/>
      </w:r>
      <w:r>
        <w:rPr>
          <w:rFonts w:ascii="Consolas" w:cs="Consolas" w:eastAsia="Consolas" w:hAnsi="Consolas"/>
          <w:color w:val="1F2A44"/>
          <w:sz w:val="18"/>
          <w:szCs w:val="18"/>
        </w:rPr>
        <w:t xml:space="preserve">/db/</w:t>
      </w:r>
      <w:r>
        <w:br/>
      </w:r>
      <w:r>
        <w:rPr>
          <w:rFonts w:ascii="Consolas" w:cs="Consolas" w:eastAsia="Consolas" w:hAnsi="Consolas"/>
          <w:color w:val="1F2A44"/>
          <w:sz w:val="18"/>
          <w:szCs w:val="18"/>
        </w:rPr>
        <w:t xml:space="preserve">  Migrador.php       motor de migraciones</w:t>
      </w:r>
      <w:r>
        <w:br/>
      </w:r>
      <w:r>
        <w:rPr>
          <w:rFonts w:ascii="Consolas" w:cs="Consolas" w:eastAsia="Consolas" w:hAnsi="Consolas"/>
          <w:color w:val="1F2A44"/>
          <w:sz w:val="18"/>
          <w:szCs w:val="18"/>
        </w:rPr>
        <w:t xml:space="preserve">  migrar.php         ejecutor por consola</w:t>
      </w:r>
      <w:r>
        <w:br/>
      </w:r>
      <w:r>
        <w:rPr>
          <w:rFonts w:ascii="Consolas" w:cs="Consolas" w:eastAsia="Consolas" w:hAnsi="Consolas"/>
          <w:color w:val="1F2A44"/>
          <w:sz w:val="18"/>
          <w:szCs w:val="18"/>
        </w:rPr>
        <w:t xml:space="preserve">  migraciones/       001…009</w:t>
      </w:r>
      <w:r>
        <w:br/>
      </w:r>
      <w:r>
        <w:rPr>
          <w:rFonts w:ascii="Consolas" w:cs="Consolas" w:eastAsia="Consolas" w:hAnsi="Consolas"/>
          <w:color w:val="1F2A44"/>
          <w:sz w:val="18"/>
          <w:szCs w:val="18"/>
        </w:rPr>
        <w:t xml:space="preserve">/uploads/            imágenes subidas desde el panel (públicas)</w:t>
      </w:r>
      <w:r>
        <w:br/>
      </w:r>
      <w:r>
        <w:rPr>
          <w:rFonts w:ascii="Consolas" w:cs="Consolas" w:eastAsia="Consolas" w:hAnsi="Consolas"/>
          <w:color w:val="1F2A44"/>
          <w:sz w:val="18"/>
          <w:szCs w:val="18"/>
        </w:rPr>
        <w:t xml:space="preserve">/storage/            FUERA del alcance del navegador</w:t>
      </w:r>
      <w:r>
        <w:br/>
      </w:r>
      <w:r>
        <w:rPr>
          <w:rFonts w:ascii="Consolas" w:cs="Consolas" w:eastAsia="Consolas" w:hAnsi="Consolas"/>
          <w:color w:val="1F2A44"/>
          <w:sz w:val="18"/>
          <w:szCs w:val="18"/>
        </w:rPr>
        <w:t xml:space="preserve">  comprobantes/      comprobantes de pago</w:t>
      </w:r>
      <w:r>
        <w:br/>
      </w:r>
      <w:r>
        <w:rPr>
          <w:rFonts w:ascii="Consolas" w:cs="Consolas" w:eastAsia="Consolas" w:hAnsi="Consolas"/>
          <w:color w:val="1F2A44"/>
          <w:sz w:val="18"/>
          <w:szCs w:val="18"/>
        </w:rPr>
        <w:t xml:space="preserve">  respaldos/         copias de la base de datos</w:t>
      </w:r>
      <w:r>
        <w:br/>
      </w:r>
      <w:r>
        <w:rPr>
          <w:rFonts w:ascii="Consolas" w:cs="Consolas" w:eastAsia="Consolas" w:hAnsi="Consolas"/>
          <w:color w:val="1F2A44"/>
          <w:sz w:val="18"/>
          <w:szCs w:val="18"/>
        </w:rPr>
        <w:t xml:space="preserve">  logs/              errores y correos en modo desarrollo</w:t>
      </w:r>
    </w:p>
    <w:tbl>
      <w:tblPr>
        <w:tblW w:type="dxa" w:w="9360"/>
        <w:tblBorders>
          <w:top w:val="single" w:color="D8DEE9" w:sz="1"/>
          <w:left w:val="single" w:color="C0392B" w:sz="18"/>
          <w:bottom w:val="single" w:color="D8DEE9" w:sz="1"/>
          <w:right w:val="single" w:color="D8DEE9" w:sz="1"/>
          <w:insideH w:val="none" w:color="FFFFFF" w:sz="0"/>
          <w:insideV w:val="none" w:color="FFFFFF" w:sz="0"/>
        </w:tblBorders>
      </w:tblPr>
      <w:tblGrid>
        <w:gridCol w:w="9360"/>
      </w:tblGrid>
      <w:tr>
        <w:tc>
          <w:tcPr>
            <w:tcW w:type="dxa" w:w="9360"/>
            <w:shd w:fill="F4F6FA" w:val="clear"/>
            <w:tcMar>
              <w:top w:type="dxa" w:w="150"/>
              <w:left w:type="dxa" w:w="200"/>
              <w:bottom w:type="dxa" w:w="150"/>
              <w:right w:type="dxa" w:w="200"/>
            </w:tcMar>
          </w:tcPr>
          <w:p>
            <w:pPr>
              <w:spacing w:after="60"/>
            </w:pPr>
            <w:r>
              <w:rPr>
                <w:rFonts w:ascii="Calibri" w:cs="Calibri" w:eastAsia="Calibri" w:hAnsi="Calibri"/>
                <w:b/>
                <w:bCs/>
                <w:color w:val="C0392B"/>
                <w:sz w:val="20"/>
                <w:szCs w:val="20"/>
              </w:rPr>
              <w:t xml:space="preserve">storage/ nunca debe ser accesible por web</w:t>
            </w:r>
          </w:p>
          <w:p>
            <w:pPr>
              <w:spacing w:after="0"/>
            </w:pPr>
            <w:r>
              <w:rPr>
                <w:rFonts w:ascii="Calibri" w:cs="Calibri" w:eastAsia="Calibri" w:hAnsi="Calibri"/>
                <w:color w:val="2B3444"/>
                <w:sz w:val="20"/>
                <w:szCs w:val="20"/>
              </w:rPr>
              <w:t xml:space="preserve">Ahí viven los comprobantes de pago y los respaldos completos de la base. Si el servidor los sirviera, cualquiera con la URL podría descargar toda la base de datos. Compruébalo después de cada despliegue: pedir /storage/respaldos/ desde el navegador tiene que dar 403 o 404, nunca un listado.</w:t>
            </w:r>
          </w:p>
        </w:tc>
      </w:tr>
    </w:tbl>
    <w:p>
      <w:r>
        <w:br w:type="page"/>
      </w:r>
    </w:p>
    <w:p>
      <w:pPr>
        <w:pStyle w:val="Heading1"/>
        <w:spacing w:after="170" w:before="380"/>
      </w:pPr>
      <w:r>
        <w:rPr>
          <w:rFonts w:ascii="Calibri" w:cs="Calibri" w:eastAsia="Calibri" w:hAnsi="Calibri"/>
          <w:b/>
          <w:bCs/>
          <w:color w:val="1F2A44"/>
          <w:sz w:val="32"/>
          <w:szCs w:val="32"/>
        </w:rPr>
        <w:t xml:space="preserve">2. Configuración por entorno</w:t>
      </w:r>
    </w:p>
    <w:p>
      <w:pPr>
        <w:spacing w:after="130" w:line="300"/>
      </w:pPr>
      <w:r>
        <w:rPr>
          <w:rFonts w:ascii="Calibri" w:cs="Calibri" w:eastAsia="Calibri" w:hAnsi="Calibri"/>
          <w:color w:val="2B3444"/>
          <w:sz w:val="21"/>
          <w:szCs w:val="21"/>
        </w:rPr>
        <w:t xml:space="preserve">La configuración se lee en este orden de prioridad: variables de entorno reales, luego el archivo .env, luego config.local.php. Los dos archivos están en .gitignore y nunca deben subirse al repositorio.</w:t>
      </w:r>
    </w:p>
    <w:p>
      <w:pPr>
        <w:spacing w:after="130" w:line="300"/>
      </w:pPr>
      <w:r>
        <w:rPr>
          <w:rFonts w:ascii="Calibri" w:cs="Calibri" w:eastAsia="Calibri" w:hAnsi="Calibri"/>
          <w:color w:val="2B3444"/>
          <w:sz w:val="21"/>
          <w:szCs w:val="21"/>
        </w:rPr>
        <w:t xml:space="preserve">En hosting que no admite archivos que empiezan por punto, se usa config.local.php, que es un array de PHP:</w:t>
      </w:r>
    </w:p>
    <w:p>
      <w:pPr>
        <w:pBdr>
          <w:top w:val="single" w:color="E1E6EF" w:sz="2" w:space="6"/>
          <w:bottom w:val="single" w:color="E1E6EF" w:sz="2" w:space="6"/>
          <w:left w:val="single" w:color="3E63A8" w:sz="14" w:space="8"/>
          <w:right w:val="single" w:color="E1E6EF" w:sz="2" w:space="6"/>
        </w:pBdr>
        <w:shd w:fill="F2F4F8" w:val="clear"/>
        <w:spacing w:after="150" w:before="90"/>
      </w:pPr>
      <w:r>
        <w:rPr>
          <w:rFonts w:ascii="Consolas" w:cs="Consolas" w:eastAsia="Consolas" w:hAnsi="Consolas"/>
          <w:color w:val="1F2A44"/>
          <w:sz w:val="18"/>
          <w:szCs w:val="18"/>
        </w:rPr>
        <w:t xml:space="preserve">&lt;?php</w:t>
      </w:r>
      <w:r>
        <w:br/>
      </w:r>
      <w:r>
        <w:rPr>
          <w:rFonts w:ascii="Consolas" w:cs="Consolas" w:eastAsia="Consolas" w:hAnsi="Consolas"/>
          <w:color w:val="1F2A44"/>
          <w:sz w:val="18"/>
          <w:szCs w:val="18"/>
        </w:rPr>
        <w:t xml:space="preserve">return [</w:t>
      </w:r>
      <w:r>
        <w:br/>
      </w:r>
      <w:r>
        <w:rPr>
          <w:rFonts w:ascii="Consolas" w:cs="Consolas" w:eastAsia="Consolas" w:hAnsi="Consolas"/>
          <w:color w:val="1F2A44"/>
          <w:sz w:val="18"/>
          <w:szCs w:val="18"/>
        </w:rPr>
        <w:t xml:space="preserve">    'APP_ENTORNO'  =&gt; 'prod',     // dev muestra errores en pantalla</w:t>
      </w:r>
      <w:r>
        <w:br/>
      </w:r>
      <w:r>
        <w:rPr>
          <w:rFonts w:ascii="Consolas" w:cs="Consolas" w:eastAsia="Consolas" w:hAnsi="Consolas"/>
          <w:color w:val="1F2A44"/>
          <w:sz w:val="18"/>
          <w:szCs w:val="18"/>
        </w:rPr>
        <w:t xml:space="preserve">    'APP_BASE_URL' =&gt; '',         // '/webANTO' si vive en una subcarpeta</w:t>
      </w:r>
      <w:r>
        <w:br/>
      </w:r>
      <w:r>
        <w:rPr>
          <w:rFonts w:ascii="Consolas" w:cs="Consolas" w:eastAsia="Consolas" w:hAnsi="Consolas"/>
          <w:color w:val="1F2A44"/>
          <w:sz w:val="18"/>
          <w:szCs w:val="18"/>
        </w:rPr>
        <w:t xml:space="preserve">    'APP_URL'      =&gt; 'https://flowersanto.com',</w:t>
      </w:r>
      <w:r>
        <w:br/>
      </w:r>
      <w:r>
        <w:rPr>
          <w:rFonts w:ascii="Consolas" w:cs="Consolas" w:eastAsia="Consolas" w:hAnsi="Consolas"/>
          <w:color w:val="1F2A44"/>
          <w:sz w:val="18"/>
          <w:szCs w:val="18"/>
        </w:rPr>
        <w:t xml:space="preserve"/>
      </w:r>
      <w:r>
        <w:br/>
      </w:r>
      <w:r>
        <w:rPr>
          <w:rFonts w:ascii="Consolas" w:cs="Consolas" w:eastAsia="Consolas" w:hAnsi="Consolas"/>
          <w:color w:val="1F2A44"/>
          <w:sz w:val="18"/>
          <w:szCs w:val="18"/>
        </w:rPr>
        <w:t xml:space="preserve">    'DB_HOST' =&gt; 'localhost',  'DB_PORT' =&gt; '3306',</w:t>
      </w:r>
      <w:r>
        <w:br/>
      </w:r>
      <w:r>
        <w:rPr>
          <w:rFonts w:ascii="Consolas" w:cs="Consolas" w:eastAsia="Consolas" w:hAnsi="Consolas"/>
          <w:color w:val="1F2A44"/>
          <w:sz w:val="18"/>
          <w:szCs w:val="18"/>
        </w:rPr>
        <w:t xml:space="preserve">    'DB_NAME' =&gt; 'flowers_anto',</w:t>
      </w:r>
      <w:r>
        <w:br/>
      </w:r>
      <w:r>
        <w:rPr>
          <w:rFonts w:ascii="Consolas" w:cs="Consolas" w:eastAsia="Consolas" w:hAnsi="Consolas"/>
          <w:color w:val="1F2A44"/>
          <w:sz w:val="18"/>
          <w:szCs w:val="18"/>
        </w:rPr>
        <w:t xml:space="preserve">    'DB_USER' =&gt; 'usuario',    'DB_PASS' =&gt; 'contraseña',</w:t>
      </w:r>
      <w:r>
        <w:br/>
      </w:r>
      <w:r>
        <w:rPr>
          <w:rFonts w:ascii="Consolas" w:cs="Consolas" w:eastAsia="Consolas" w:hAnsi="Consolas"/>
          <w:color w:val="1F2A44"/>
          <w:sz w:val="18"/>
          <w:szCs w:val="18"/>
        </w:rPr>
        <w:t xml:space="preserve">    'DB_CHARSET' =&gt; 'utf8mb4',</w:t>
      </w:r>
      <w:r>
        <w:br/>
      </w:r>
      <w:r>
        <w:rPr>
          <w:rFonts w:ascii="Consolas" w:cs="Consolas" w:eastAsia="Consolas" w:hAnsi="Consolas"/>
          <w:color w:val="1F2A44"/>
          <w:sz w:val="18"/>
          <w:szCs w:val="18"/>
        </w:rPr>
        <w:t xml:space="preserve"/>
      </w:r>
      <w:r>
        <w:br/>
      </w:r>
      <w:r>
        <w:rPr>
          <w:rFonts w:ascii="Consolas" w:cs="Consolas" w:eastAsia="Consolas" w:hAnsi="Consolas"/>
          <w:color w:val="1F2A44"/>
          <w:sz w:val="18"/>
          <w:szCs w:val="18"/>
        </w:rPr>
        <w:t xml:space="preserve">    'MAIL_TRANSPORTE' =&gt; 'smtp',</w:t>
      </w:r>
      <w:r>
        <w:br/>
      </w:r>
      <w:r>
        <w:rPr>
          <w:rFonts w:ascii="Consolas" w:cs="Consolas" w:eastAsia="Consolas" w:hAnsi="Consolas"/>
          <w:color w:val="1F2A44"/>
          <w:sz w:val="18"/>
          <w:szCs w:val="18"/>
        </w:rPr>
        <w:t xml:space="preserve">    'MAIL_REMITENTE'  =&gt; 'pedidos@flowersanto.com',</w:t>
      </w:r>
      <w:r>
        <w:br/>
      </w:r>
      <w:r>
        <w:rPr>
          <w:rFonts w:ascii="Consolas" w:cs="Consolas" w:eastAsia="Consolas" w:hAnsi="Consolas"/>
          <w:color w:val="1F2A44"/>
          <w:sz w:val="18"/>
          <w:szCs w:val="18"/>
        </w:rPr>
        <w:t xml:space="preserve">    'SMTP_HOST' =&gt; 'smtp.gmail.com', 'SMTP_PORT' =&gt; '587',</w:t>
      </w:r>
      <w:r>
        <w:br/>
      </w:r>
      <w:r>
        <w:rPr>
          <w:rFonts w:ascii="Consolas" w:cs="Consolas" w:eastAsia="Consolas" w:hAnsi="Consolas"/>
          <w:color w:val="1F2A44"/>
          <w:sz w:val="18"/>
          <w:szCs w:val="18"/>
        </w:rPr>
        <w:t xml:space="preserve">    'SMTP_SEGURIDAD' =&gt; 'tls',</w:t>
      </w:r>
      <w:r>
        <w:br/>
      </w:r>
      <w:r>
        <w:rPr>
          <w:rFonts w:ascii="Consolas" w:cs="Consolas" w:eastAsia="Consolas" w:hAnsi="Consolas"/>
          <w:color w:val="1F2A44"/>
          <w:sz w:val="18"/>
          <w:szCs w:val="18"/>
        </w:rPr>
        <w:t xml:space="preserve">    'SMTP_USUARIO' =&gt; '…', 'SMTP_PASSWORD' =&gt; '…',</w:t>
      </w:r>
      <w:r>
        <w:br/>
      </w:r>
      <w:r>
        <w:rPr>
          <w:rFonts w:ascii="Consolas" w:cs="Consolas" w:eastAsia="Consolas" w:hAnsi="Consolas"/>
          <w:color w:val="1F2A44"/>
          <w:sz w:val="18"/>
          <w:szCs w:val="18"/>
        </w:rPr>
        <w:t xml:space="preserve">];</w:t>
      </w:r>
    </w:p>
    <w:tbl>
      <w:tblPr>
        <w:tblW w:type="dxa" w:w="9360"/>
        <w:tblBorders>
          <w:top w:val="single" w:color="D8DEE9" w:sz="1"/>
          <w:left w:val="single" w:color="C0392B" w:sz="18"/>
          <w:bottom w:val="single" w:color="D8DEE9" w:sz="1"/>
          <w:right w:val="single" w:color="D8DEE9" w:sz="1"/>
          <w:insideH w:val="none" w:color="FFFFFF" w:sz="0"/>
          <w:insideV w:val="none" w:color="FFFFFF" w:sz="0"/>
        </w:tblBorders>
      </w:tblPr>
      <w:tblGrid>
        <w:gridCol w:w="9360"/>
      </w:tblGrid>
      <w:tr>
        <w:tc>
          <w:tcPr>
            <w:tcW w:type="dxa" w:w="9360"/>
            <w:shd w:fill="F4F6FA" w:val="clear"/>
            <w:tcMar>
              <w:top w:type="dxa" w:w="150"/>
              <w:left w:type="dxa" w:w="200"/>
              <w:bottom w:type="dxa" w:w="150"/>
              <w:right w:type="dxa" w:w="200"/>
            </w:tcMar>
          </w:tcPr>
          <w:p>
            <w:pPr>
              <w:spacing w:after="60"/>
            </w:pPr>
            <w:r>
              <w:rPr>
                <w:rFonts w:ascii="Calibri" w:cs="Calibri" w:eastAsia="Calibri" w:hAnsi="Calibri"/>
                <w:b/>
                <w:bCs/>
                <w:color w:val="C0392B"/>
                <w:sz w:val="20"/>
                <w:szCs w:val="20"/>
              </w:rPr>
              <w:t xml:space="preserve">APP_ENTORNO en producción</w:t>
            </w:r>
          </w:p>
          <w:p>
            <w:pPr>
              <w:spacing w:after="0"/>
            </w:pPr>
            <w:r>
              <w:rPr>
                <w:rFonts w:ascii="Calibri" w:cs="Calibri" w:eastAsia="Calibri" w:hAnsi="Calibri"/>
                <w:color w:val="2B3444"/>
                <w:sz w:val="20"/>
                <w:szCs w:val="20"/>
              </w:rPr>
              <w:t xml:space="preserve">Con «dev» los errores de PHP salen en pantalla, incluidas rutas del servidor y fragmentos de consultas. En producción tiene que estar en «prod»: los errores se registran, no se muestran.</w:t>
            </w:r>
          </w:p>
        </w:tc>
      </w:tr>
    </w:tbl>
    <w:p>
      <w:pPr>
        <w:pStyle w:val="Heading2"/>
        <w:spacing w:after="120" w:before="280"/>
      </w:pPr>
      <w:r>
        <w:rPr>
          <w:rFonts w:ascii="Calibri" w:cs="Calibri" w:eastAsia="Calibri" w:hAnsi="Calibri"/>
          <w:b/>
          <w:bCs/>
          <w:color w:val="3E63A8"/>
          <w:sz w:val="26"/>
          <w:szCs w:val="26"/>
        </w:rPr>
        <w:t xml:space="preserve">2.1 Comprobación post-despliegue</w:t>
      </w:r>
    </w:p>
    <w:p>
      <w:pPr>
        <w:pStyle w:val="ListParagraph"/>
        <w:numPr>
          <w:ilvl w:val="0"/>
          <w:numId w:val="2"/>
        </w:numPr>
        <w:spacing w:after="70" w:line="290"/>
      </w:pPr>
      <w:r>
        <w:rPr>
          <w:rFonts w:ascii="Calibri" w:cs="Calibri" w:eastAsia="Calibri" w:hAnsi="Calibri"/>
          <w:color w:val="2B3444"/>
          <w:sz w:val="21"/>
          <w:szCs w:val="21"/>
        </w:rPr>
        <w:t xml:space="preserve">APP_ENTORNO = prod</w:t>
      </w:r>
    </w:p>
    <w:p>
      <w:pPr>
        <w:pStyle w:val="ListParagraph"/>
        <w:numPr>
          <w:ilvl w:val="0"/>
          <w:numId w:val="2"/>
        </w:numPr>
        <w:spacing w:after="70" w:line="290"/>
      </w:pPr>
      <w:r>
        <w:rPr>
          <w:rFonts w:ascii="Calibri" w:cs="Calibri" w:eastAsia="Calibri" w:hAnsi="Calibri"/>
          <w:color w:val="2B3444"/>
          <w:sz w:val="21"/>
          <w:szCs w:val="21"/>
        </w:rPr>
        <w:t xml:space="preserve">APP_URL con https:// y sin barra final</w:t>
      </w:r>
    </w:p>
    <w:p>
      <w:pPr>
        <w:pStyle w:val="ListParagraph"/>
        <w:numPr>
          <w:ilvl w:val="0"/>
          <w:numId w:val="2"/>
        </w:numPr>
        <w:spacing w:after="70" w:line="290"/>
      </w:pPr>
      <w:r>
        <w:rPr>
          <w:rFonts w:ascii="Calibri" w:cs="Calibri" w:eastAsia="Calibri" w:hAnsi="Calibri"/>
          <w:color w:val="2B3444"/>
          <w:sz w:val="21"/>
          <w:szCs w:val="21"/>
        </w:rPr>
        <w:t xml:space="preserve">El sitio abre por HTTPS y la cookie de sesión sale marcada como segura</w:t>
      </w:r>
    </w:p>
    <w:p>
      <w:pPr>
        <w:pStyle w:val="ListParagraph"/>
        <w:numPr>
          <w:ilvl w:val="0"/>
          <w:numId w:val="2"/>
        </w:numPr>
        <w:spacing w:after="70" w:line="290"/>
      </w:pPr>
      <w:r>
        <w:rPr>
          <w:rFonts w:ascii="Calibri" w:cs="Calibri" w:eastAsia="Calibri" w:hAnsi="Calibri"/>
          <w:color w:val="2B3444"/>
          <w:sz w:val="21"/>
          <w:szCs w:val="21"/>
        </w:rPr>
        <w:t xml:space="preserve">instalar.php ya no permite crear cuentas (responde «ya está instalado»)</w:t>
      </w:r>
    </w:p>
    <w:p>
      <w:pPr>
        <w:pStyle w:val="ListParagraph"/>
        <w:numPr>
          <w:ilvl w:val="0"/>
          <w:numId w:val="2"/>
        </w:numPr>
        <w:spacing w:after="70" w:line="290"/>
      </w:pPr>
      <w:r>
        <w:rPr>
          <w:rFonts w:ascii="Calibri" w:cs="Calibri" w:eastAsia="Calibri" w:hAnsi="Calibri"/>
          <w:color w:val="2B3444"/>
          <w:sz w:val="21"/>
          <w:szCs w:val="21"/>
        </w:rPr>
        <w:t xml:space="preserve">/storage/ no es accesible desde el navegador</w:t>
      </w:r>
    </w:p>
    <w:p>
      <w:pPr>
        <w:pStyle w:val="ListParagraph"/>
        <w:numPr>
          <w:ilvl w:val="0"/>
          <w:numId w:val="2"/>
        </w:numPr>
        <w:spacing w:after="70" w:line="290"/>
      </w:pPr>
      <w:r>
        <w:rPr>
          <w:rFonts w:ascii="Calibri" w:cs="Calibri" w:eastAsia="Calibri" w:hAnsi="Calibri"/>
          <w:color w:val="2B3444"/>
          <w:sz w:val="21"/>
          <w:szCs w:val="21"/>
        </w:rPr>
        <w:t xml:space="preserve">El correo de prueba del panel llega</w:t>
      </w:r>
    </w:p>
    <w:p>
      <w:r>
        <w:br w:type="page"/>
      </w:r>
    </w:p>
    <w:p>
      <w:pPr>
        <w:pStyle w:val="Heading1"/>
        <w:spacing w:after="170" w:before="380"/>
      </w:pPr>
      <w:r>
        <w:rPr>
          <w:rFonts w:ascii="Calibri" w:cs="Calibri" w:eastAsia="Calibri" w:hAnsi="Calibri"/>
          <w:b/>
          <w:bCs/>
          <w:color w:val="1F2A44"/>
          <w:sz w:val="32"/>
          <w:szCs w:val="32"/>
        </w:rPr>
        <w:t xml:space="preserve">3. Base de datos</w:t>
      </w:r>
    </w:p>
    <w:p>
      <w:pPr>
        <w:spacing w:after="130" w:line="300"/>
      </w:pPr>
      <w:r>
        <w:rPr>
          <w:rFonts w:ascii="Calibri" w:cs="Calibri" w:eastAsia="Calibri" w:hAnsi="Calibri"/>
          <w:color w:val="2B3444"/>
          <w:sz w:val="21"/>
          <w:szCs w:val="21"/>
        </w:rPr>
        <w:t xml:space="preserve">30 tablas InnoDB con codificación utf8mb4. El esquema se gestiona con migraciones versionadas, no con volcados SQL: cada migración es un archivo PHP numerado que se puede re-ejecutar sin romper nada, porque consulta information_schema antes de crear o alterar.</w:t>
      </w:r>
    </w:p>
    <w:p>
      <w:pPr>
        <w:spacing w:after="130" w:line="300"/>
      </w:pPr>
      <w:r>
        <w:rPr>
          <w:rFonts w:ascii="Calibri" w:cs="Calibri" w:eastAsia="Calibri" w:hAnsi="Calibri"/>
          <w:color w:val="2B3444"/>
          <w:sz w:val="21"/>
          <w:szCs w:val="21"/>
        </w:rPr>
        <w:t xml:space="preserve">Se escriben en PHP y no en SQL puro porque ADD COLUMN IF NOT EXISTS existe en MariaDB pero no en MySQL 8. Así el mismo archivo funciona en los dos motores.</w:t>
      </w:r>
    </w:p>
    <w:p>
      <w:pPr>
        <w:pStyle w:val="Heading2"/>
        <w:spacing w:after="120" w:before="280"/>
      </w:pPr>
      <w:r>
        <w:rPr>
          <w:rFonts w:ascii="Calibri" w:cs="Calibri" w:eastAsia="Calibri" w:hAnsi="Calibri"/>
          <w:b/>
          <w:bCs/>
          <w:color w:val="3E63A8"/>
          <w:sz w:val="26"/>
          <w:szCs w:val="26"/>
        </w:rPr>
        <w:t xml:space="preserve">3.1 Las tablas</w:t>
      </w:r>
    </w:p>
    <w:tbl>
      <w:tblPr>
        <w:tblW w:type="dxa" w:w="8900"/>
        <w:tblBorders>
          <w:top w:val="single" w:color="D8DEE9" w:sz="2"/>
          <w:left w:val="single" w:color="D8DEE9" w:sz="2"/>
          <w:bottom w:val="single" w:color="D8DEE9" w:sz="2"/>
          <w:right w:val="single" w:color="D8DEE9" w:sz="2"/>
          <w:insideH w:val="single" w:color="D8DEE9" w:sz="1"/>
          <w:insideV w:val="single" w:color="D8DEE9" w:sz="1"/>
        </w:tblBorders>
      </w:tblPr>
      <w:tblGrid>
        <w:gridCol w:w="1900"/>
        <w:gridCol w:w="7000"/>
      </w:tblGrid>
      <w:tr>
        <w:trPr>
          <w:tblHeader/>
        </w:trPr>
        <w:tc>
          <w:tcPr>
            <w:tcW w:type="dxa" w:w="1900"/>
            <w:shd w:fill="1F2A44"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Grupo</w:t>
            </w:r>
          </w:p>
        </w:tc>
        <w:tc>
          <w:tcPr>
            <w:tcW w:type="dxa" w:w="7000"/>
            <w:shd w:fill="1F2A44"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Tablas</w:t>
            </w:r>
          </w:p>
        </w:tc>
      </w:tr>
      <w:tr>
        <w:tc>
          <w:tcPr>
            <w:tcW w:type="dxa" w:w="19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Catálogo</w:t>
            </w:r>
          </w:p>
        </w:tc>
        <w:tc>
          <w:tcPr>
            <w:tcW w:type="dxa" w:w="70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productos, producto_imagenes, categorias, temporadas, temporada_productos, clientes_fotos, videos_youtube</w:t>
            </w:r>
          </w:p>
        </w:tc>
      </w:tr>
      <w:tr>
        <w:tc>
          <w:tcPr>
            <w:tcW w:type="dxa" w:w="19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Comercio</w:t>
            </w:r>
          </w:p>
        </w:tc>
        <w:tc>
          <w:tcPr>
            <w:tcW w:type="dxa" w:w="70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pedidos, pedido_items, pedido_comprobantes, pedido_historial, estados_pedido, carrito_items, favoritos, cuentas_bancarias</w:t>
            </w:r>
          </w:p>
        </w:tc>
      </w:tr>
      <w:tr>
        <w:tc>
          <w:tcPr>
            <w:tcW w:type="dxa" w:w="19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Envío</w:t>
            </w:r>
          </w:p>
        </w:tc>
        <w:tc>
          <w:tcPr>
            <w:tcW w:type="dxa" w:w="70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zonas_envio, direcciones_usuario, repartidores</w:t>
            </w:r>
          </w:p>
        </w:tc>
      </w:tr>
      <w:tr>
        <w:tc>
          <w:tcPr>
            <w:tcW w:type="dxa" w:w="19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Promociones</w:t>
            </w:r>
          </w:p>
        </w:tc>
        <w:tc>
          <w:tcPr>
            <w:tcW w:type="dxa" w:w="70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cupones, cupon_usos</w:t>
            </w:r>
          </w:p>
        </w:tc>
      </w:tr>
      <w:tr>
        <w:tc>
          <w:tcPr>
            <w:tcW w:type="dxa" w:w="19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Usuarios</w:t>
            </w:r>
          </w:p>
        </w:tc>
        <w:tc>
          <w:tcPr>
            <w:tcW w:type="dxa" w:w="70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usuarios, roles, permisos, rol_permisos, password_resets</w:t>
            </w:r>
          </w:p>
        </w:tc>
      </w:tr>
      <w:tr>
        <w:tc>
          <w:tcPr>
            <w:tcW w:type="dxa" w:w="19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Sistema</w:t>
            </w:r>
          </w:p>
        </w:tc>
        <w:tc>
          <w:tcPr>
            <w:tcW w:type="dxa" w:w="70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configuracion, auditoria, migraciones, rate_limits, respaldos</w:t>
            </w:r>
          </w:p>
        </w:tc>
      </w:tr>
    </w:tbl>
    <w:p>
      <w:pPr>
        <w:pStyle w:val="Heading2"/>
        <w:spacing w:after="120" w:before="280"/>
      </w:pPr>
      <w:r>
        <w:rPr>
          <w:rFonts w:ascii="Calibri" w:cs="Calibri" w:eastAsia="Calibri" w:hAnsi="Calibri"/>
          <w:b/>
          <w:bCs/>
          <w:color w:val="3E63A8"/>
          <w:sz w:val="26"/>
          <w:szCs w:val="26"/>
        </w:rPr>
        <w:t xml:space="preserve">3.2 Migraciones</w:t>
      </w:r>
    </w:p>
    <w:tbl>
      <w:tblPr>
        <w:tblW w:type="dxa" w:w="8900"/>
        <w:tblBorders>
          <w:top w:val="single" w:color="D8DEE9" w:sz="2"/>
          <w:left w:val="single" w:color="D8DEE9" w:sz="2"/>
          <w:bottom w:val="single" w:color="D8DEE9" w:sz="2"/>
          <w:right w:val="single" w:color="D8DEE9" w:sz="2"/>
          <w:insideH w:val="single" w:color="D8DEE9" w:sz="1"/>
          <w:insideV w:val="single" w:color="D8DEE9" w:sz="1"/>
        </w:tblBorders>
      </w:tblPr>
      <w:tblGrid>
        <w:gridCol w:w="2900"/>
        <w:gridCol w:w="6000"/>
      </w:tblGrid>
      <w:tr>
        <w:trPr>
          <w:tblHeader/>
        </w:trPr>
        <w:tc>
          <w:tcPr>
            <w:tcW w:type="dxa" w:w="2900"/>
            <w:shd w:fill="1F2A44"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Archivo</w:t>
            </w:r>
          </w:p>
        </w:tc>
        <w:tc>
          <w:tcPr>
            <w:tcW w:type="dxa" w:w="6000"/>
            <w:shd w:fill="1F2A44"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Qué introduce</w:t>
            </w:r>
          </w:p>
        </w:tc>
      </w:tr>
      <w:tr>
        <w:tc>
          <w:tcPr>
            <w:tcW w:type="dxa" w:w="29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001_base.php</w:t>
            </w:r>
          </w:p>
        </w:tc>
        <w:tc>
          <w:tcPr>
            <w:tcW w:type="dxa" w:w="60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Catálogo, categorías, temporadas, galería, configuración</w:t>
            </w:r>
          </w:p>
        </w:tc>
      </w:tr>
      <w:tr>
        <w:tc>
          <w:tcPr>
            <w:tcW w:type="dxa" w:w="29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002_usuarios_roles.php</w:t>
            </w:r>
          </w:p>
        </w:tc>
        <w:tc>
          <w:tcPr>
            <w:tcW w:type="dxa" w:w="60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Cuentas, roles, permisos, recuperación, límites, auditoría</w:t>
            </w:r>
          </w:p>
        </w:tc>
      </w:tr>
      <w:tr>
        <w:tc>
          <w:tcPr>
            <w:tcW w:type="dxa" w:w="29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003_catalogo.php</w:t>
            </w:r>
          </w:p>
        </w:tc>
        <w:tc>
          <w:tcPr>
            <w:tcW w:type="dxa" w:w="60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URLs amigables, galería por producto, control de stock</w:t>
            </w:r>
          </w:p>
        </w:tc>
      </w:tr>
      <w:tr>
        <w:tc>
          <w:tcPr>
            <w:tcW w:type="dxa" w:w="29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004_comercio.php</w:t>
            </w:r>
          </w:p>
        </w:tc>
        <w:tc>
          <w:tcPr>
            <w:tcW w:type="dxa" w:w="60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Favoritos, carrito, pedidos, comprobantes, estados, bancos</w:t>
            </w:r>
          </w:p>
        </w:tc>
      </w:tr>
      <w:tr>
        <w:tc>
          <w:tcPr>
            <w:tcW w:type="dxa" w:w="29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005_configuracion.php</w:t>
            </w:r>
          </w:p>
        </w:tc>
        <w:tc>
          <w:tcPr>
            <w:tcW w:type="dxa" w:w="60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Configuración ampliada, créditos, respaldos</w:t>
            </w:r>
          </w:p>
        </w:tc>
      </w:tr>
      <w:tr>
        <w:tc>
          <w:tcPr>
            <w:tcW w:type="dxa" w:w="29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006_envio_y_avisos.php</w:t>
            </w:r>
          </w:p>
        </w:tc>
        <w:tc>
          <w:tcPr>
            <w:tcW w:type="dxa" w:w="60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Zonas de envío, libreta de direcciones, textos de correo</w:t>
            </w:r>
          </w:p>
        </w:tc>
      </w:tr>
      <w:tr>
        <w:tc>
          <w:tcPr>
            <w:tcW w:type="dxa" w:w="29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007_repartidores.php</w:t>
            </w:r>
          </w:p>
        </w:tc>
        <w:tc>
          <w:tcPr>
            <w:tcW w:type="dxa" w:w="60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Repartidores y despacho del pedido</w:t>
            </w:r>
          </w:p>
        </w:tc>
      </w:tr>
      <w:tr>
        <w:tc>
          <w:tcPr>
            <w:tcW w:type="dxa" w:w="29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008_estilos_temporada.php</w:t>
            </w:r>
          </w:p>
        </w:tc>
        <w:tc>
          <w:tcPr>
            <w:tcW w:type="dxa" w:w="60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Estilo visual por temporada</w:t>
            </w:r>
          </w:p>
        </w:tc>
      </w:tr>
      <w:tr>
        <w:tc>
          <w:tcPr>
            <w:tcW w:type="dxa" w:w="29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009_cupones.php</w:t>
            </w:r>
          </w:p>
        </w:tc>
        <w:tc>
          <w:tcPr>
            <w:tcW w:type="dxa" w:w="60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Cupones de descuento y registro de canjes</w:t>
            </w:r>
          </w:p>
        </w:tc>
      </w:tr>
    </w:tbl>
    <w:p>
      <w:pPr>
        <w:spacing w:after="130" w:line="300"/>
      </w:pPr>
      <w:r>
        <w:rPr>
          <w:rFonts w:ascii="Calibri" w:cs="Calibri" w:eastAsia="Calibri" w:hAnsi="Calibri"/>
          <w:color w:val="2B3444"/>
          <w:sz w:val="21"/>
          <w:szCs w:val="21"/>
        </w:rPr>
        <w:t xml:space="preserve"/>
      </w:r>
    </w:p>
    <w:p>
      <w:pPr>
        <w:pBdr>
          <w:top w:val="single" w:color="E1E6EF" w:sz="2" w:space="6"/>
          <w:bottom w:val="single" w:color="E1E6EF" w:sz="2" w:space="6"/>
          <w:left w:val="single" w:color="3E63A8" w:sz="14" w:space="8"/>
          <w:right w:val="single" w:color="E1E6EF" w:sz="2" w:space="6"/>
        </w:pBdr>
        <w:shd w:fill="F2F4F8" w:val="clear"/>
        <w:spacing w:after="150" w:before="90"/>
      </w:pPr>
      <w:r>
        <w:rPr>
          <w:rFonts w:ascii="Consolas" w:cs="Consolas" w:eastAsia="Consolas" w:hAnsi="Consolas"/>
          <w:color w:val="1F2A44"/>
          <w:sz w:val="18"/>
          <w:szCs w:val="18"/>
        </w:rPr>
        <w:t xml:space="preserve">php db/migrar.php            # aplica lo pendiente</w:t>
      </w:r>
      <w:r>
        <w:br/>
      </w:r>
      <w:r>
        <w:rPr>
          <w:rFonts w:ascii="Consolas" w:cs="Consolas" w:eastAsia="Consolas" w:hAnsi="Consolas"/>
          <w:color w:val="1F2A44"/>
          <w:sz w:val="18"/>
          <w:szCs w:val="18"/>
        </w:rPr>
        <w:t xml:space="preserve">php db/migrar.php --estado   # solo informa, no toca nada</w:t>
      </w:r>
    </w:p>
    <w:p>
      <w:pPr>
        <w:spacing w:after="130" w:line="300"/>
      </w:pPr>
      <w:r>
        <w:rPr>
          <w:rFonts w:ascii="Calibri" w:cs="Calibri" w:eastAsia="Calibri" w:hAnsi="Calibri"/>
          <w:color w:val="2B3444"/>
          <w:sz w:val="21"/>
          <w:szCs w:val="21"/>
        </w:rPr>
        <w:t xml:space="preserve">También desde el panel: Base de datos → Aplicar migraciones. Requiere el permiso sistema.migrar, que solo tiene el super administrador.</w:t>
      </w:r>
    </w:p>
    <w:p>
      <w:pPr>
        <w:spacing w:after="60" w:before="130"/>
        <w:jc w:val="center"/>
      </w:pPr>
      <w:r>
        <w:drawing>
          <wp:inline distT="0" distB="0" distL="0" distR="0">
            <wp:extent cx="55816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3171825"/>
                    </a:xfrm>
                    <a:prstGeom prst="rect">
                      <a:avLst/>
                    </a:prstGeom>
                  </pic:spPr>
                </pic:pic>
              </a:graphicData>
            </a:graphic>
          </wp:inline>
        </w:drawing>
      </w:r>
    </w:p>
    <w:p>
      <w:pPr>
        <w:spacing w:after="200"/>
        <w:jc w:val="center"/>
      </w:pPr>
      <w:r>
        <w:rPr>
          <w:rFonts w:ascii="Calibri" w:cs="Calibri" w:eastAsia="Calibri" w:hAnsi="Calibri"/>
          <w:i/>
          <w:iCs/>
          <w:color w:val="5C6B85"/>
          <w:sz w:val="17"/>
          <w:szCs w:val="17"/>
        </w:rPr>
        <w:t xml:space="preserve">Figura 1. Panel de base de datos: estado de las migraciones.</w:t>
      </w:r>
    </w:p>
    <w:tbl>
      <w:tblPr>
        <w:tblW w:type="dxa" w:w="9360"/>
        <w:tblBorders>
          <w:top w:val="single" w:color="D8DEE9" w:sz="1"/>
          <w:left w:val="single" w:color="3E63A8" w:sz="18"/>
          <w:bottom w:val="single" w:color="D8DEE9" w:sz="1"/>
          <w:right w:val="single" w:color="D8DEE9" w:sz="1"/>
          <w:insideH w:val="none" w:color="FFFFFF" w:sz="0"/>
          <w:insideV w:val="none" w:color="FFFFFF" w:sz="0"/>
        </w:tblBorders>
      </w:tblPr>
      <w:tblGrid>
        <w:gridCol w:w="9360"/>
      </w:tblGrid>
      <w:tr>
        <w:tc>
          <w:tcPr>
            <w:tcW w:type="dxa" w:w="9360"/>
            <w:shd w:fill="F4F6FA" w:val="clear"/>
            <w:tcMar>
              <w:top w:type="dxa" w:w="150"/>
              <w:left w:type="dxa" w:w="200"/>
              <w:bottom w:type="dxa" w:w="150"/>
              <w:right w:type="dxa" w:w="200"/>
            </w:tcMar>
          </w:tcPr>
          <w:p>
            <w:pPr>
              <w:spacing w:after="60"/>
            </w:pPr>
            <w:r>
              <w:rPr>
                <w:rFonts w:ascii="Calibri" w:cs="Calibri" w:eastAsia="Calibri" w:hAnsi="Calibri"/>
                <w:b/>
                <w:bCs/>
                <w:color w:val="3E63A8"/>
                <w:sz w:val="20"/>
                <w:szCs w:val="20"/>
              </w:rPr>
              <w:t xml:space="preserve">Antes de migrar en producción, respalda</w:t>
            </w:r>
          </w:p>
          <w:p>
            <w:pPr>
              <w:spacing w:after="0"/>
            </w:pPr>
            <w:r>
              <w:rPr>
                <w:rFonts w:ascii="Calibri" w:cs="Calibri" w:eastAsia="Calibri" w:hAnsi="Calibri"/>
                <w:color w:val="2B3444"/>
                <w:sz w:val="20"/>
                <w:szCs w:val="20"/>
              </w:rPr>
              <w:t xml:space="preserve">Las migraciones están escritas para ser seguras y re-ejecutables, pero un respaldo previo cuesta treinta segundos y ahorra un día malo. El panel de Respaldos lo hace en un clic.</w:t>
            </w:r>
          </w:p>
        </w:tc>
      </w:tr>
    </w:tbl>
    <w:p>
      <w:pPr>
        <w:pStyle w:val="Heading2"/>
        <w:spacing w:after="120" w:before="280"/>
      </w:pPr>
      <w:r>
        <w:rPr>
          <w:rFonts w:ascii="Calibri" w:cs="Calibri" w:eastAsia="Calibri" w:hAnsi="Calibri"/>
          <w:b/>
          <w:bCs/>
          <w:color w:val="3E63A8"/>
          <w:sz w:val="26"/>
          <w:szCs w:val="26"/>
        </w:rPr>
        <w:t xml:space="preserve">3.3 Índices y crecimiento</w:t>
      </w:r>
    </w:p>
    <w:p>
      <w:pPr>
        <w:spacing w:after="130" w:line="300"/>
      </w:pPr>
      <w:r>
        <w:rPr>
          <w:rFonts w:ascii="Calibri" w:cs="Calibri" w:eastAsia="Calibri" w:hAnsi="Calibri"/>
          <w:color w:val="2B3444"/>
          <w:sz w:val="21"/>
          <w:szCs w:val="21"/>
        </w:rPr>
        <w:t xml:space="preserve">Las consultas que crecen con el tiempo ya tienen su índice: pedidos por estado y fecha, por cliente, por correo; productos por slug y por categoría; canjes de cupón por cliente. Con la base actual (unos pocos miles de filas) el optimizador a veces prefiere escanear; a partir de decenas de miles usará los índices.</w:t>
      </w:r>
    </w:p>
    <w:p>
      <w:pPr>
        <w:spacing w:after="130" w:line="300"/>
      </w:pPr>
      <w:r>
        <w:rPr>
          <w:rFonts w:ascii="Calibri" w:cs="Calibri" w:eastAsia="Calibri" w:hAnsi="Calibri"/>
          <w:color w:val="2B3444"/>
          <w:sz w:val="21"/>
          <w:szCs w:val="21"/>
        </w:rPr>
        <w:t xml:space="preserve">Qué vigilar conforme la base crece:</w:t>
      </w:r>
    </w:p>
    <w:tbl>
      <w:tblPr>
        <w:tblW w:type="dxa" w:w="8900"/>
        <w:tblBorders>
          <w:top w:val="single" w:color="D8DEE9" w:sz="2"/>
          <w:left w:val="single" w:color="D8DEE9" w:sz="2"/>
          <w:bottom w:val="single" w:color="D8DEE9" w:sz="2"/>
          <w:right w:val="single" w:color="D8DEE9" w:sz="2"/>
          <w:insideH w:val="single" w:color="D8DEE9" w:sz="1"/>
          <w:insideV w:val="single" w:color="D8DEE9" w:sz="1"/>
        </w:tblBorders>
      </w:tblPr>
      <w:tblGrid>
        <w:gridCol w:w="2200"/>
        <w:gridCol w:w="2900"/>
        <w:gridCol w:w="3800"/>
      </w:tblGrid>
      <w:tr>
        <w:trPr>
          <w:tblHeader/>
        </w:trPr>
        <w:tc>
          <w:tcPr>
            <w:tcW w:type="dxa" w:w="2200"/>
            <w:shd w:fill="1F2A44"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Tabla</w:t>
            </w:r>
          </w:p>
        </w:tc>
        <w:tc>
          <w:tcPr>
            <w:tcW w:type="dxa" w:w="2900"/>
            <w:shd w:fill="1F2A44"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Crece con</w:t>
            </w:r>
          </w:p>
        </w:tc>
        <w:tc>
          <w:tcPr>
            <w:tcW w:type="dxa" w:w="3800"/>
            <w:shd w:fill="1F2A44"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A vigilar</w:t>
            </w:r>
          </w:p>
        </w:tc>
      </w:tr>
      <w:tr>
        <w:tc>
          <w:tcPr>
            <w:tcW w:type="dxa" w:w="22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pedidos</w:t>
            </w:r>
          </w:p>
        </w:tc>
        <w:tc>
          <w:tcPr>
            <w:tcW w:type="dxa" w:w="29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cada venta</w:t>
            </w:r>
          </w:p>
        </w:tc>
        <w:tc>
          <w:tcPr>
            <w:tcW w:type="dxa" w:w="38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Es la tabla central; sus índices ya están</w:t>
            </w:r>
          </w:p>
        </w:tc>
      </w:tr>
      <w:tr>
        <w:tc>
          <w:tcPr>
            <w:tcW w:type="dxa" w:w="22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pedido_historial</w:t>
            </w:r>
          </w:p>
        </w:tc>
        <w:tc>
          <w:tcPr>
            <w:tcW w:type="dxa" w:w="29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cada cambio de estado</w:t>
            </w:r>
          </w:p>
        </w:tc>
        <w:tc>
          <w:tcPr>
            <w:tcW w:type="dxa" w:w="38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Crece 5-8 filas por pedido</w:t>
            </w:r>
          </w:p>
        </w:tc>
      </w:tr>
      <w:tr>
        <w:tc>
          <w:tcPr>
            <w:tcW w:type="dxa" w:w="22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auditoria</w:t>
            </w:r>
          </w:p>
        </w:tc>
        <w:tc>
          <w:tcPr>
            <w:tcW w:type="dxa" w:w="29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cada acción del panel</w:t>
            </w:r>
          </w:p>
        </w:tc>
        <w:tc>
          <w:tcPr>
            <w:tcW w:type="dxa" w:w="38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La que más crece. Ver 6.3</w:t>
            </w:r>
          </w:p>
        </w:tc>
      </w:tr>
      <w:tr>
        <w:tc>
          <w:tcPr>
            <w:tcW w:type="dxa" w:w="22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rate_limits</w:t>
            </w:r>
          </w:p>
        </w:tc>
        <w:tc>
          <w:tcPr>
            <w:tcW w:type="dxa" w:w="29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intentos de acceso y pedidos</w:t>
            </w:r>
          </w:p>
        </w:tc>
        <w:tc>
          <w:tcPr>
            <w:tcW w:type="dxa" w:w="38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Se limpia sola por antigüedad</w:t>
            </w:r>
          </w:p>
        </w:tc>
      </w:tr>
      <w:tr>
        <w:tc>
          <w:tcPr>
            <w:tcW w:type="dxa" w:w="22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pedido_comprobantes</w:t>
            </w:r>
          </w:p>
        </w:tc>
        <w:tc>
          <w:tcPr>
            <w:tcW w:type="dxa" w:w="29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cada comprobante subido</w:t>
            </w:r>
          </w:p>
        </w:tc>
        <w:tc>
          <w:tcPr>
            <w:tcW w:type="dxa" w:w="38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Los archivos van en storage/</w:t>
            </w:r>
          </w:p>
        </w:tc>
      </w:tr>
    </w:tbl>
    <w:p>
      <w:r>
        <w:br w:type="page"/>
      </w:r>
    </w:p>
    <w:p>
      <w:pPr>
        <w:pStyle w:val="Heading1"/>
        <w:spacing w:after="170" w:before="380"/>
      </w:pPr>
      <w:r>
        <w:rPr>
          <w:rFonts w:ascii="Calibri" w:cs="Calibri" w:eastAsia="Calibri" w:hAnsi="Calibri"/>
          <w:b/>
          <w:bCs/>
          <w:color w:val="1F2A44"/>
          <w:sz w:val="32"/>
          <w:szCs w:val="32"/>
        </w:rPr>
        <w:t xml:space="preserve">4. Respaldos y restauración</w:t>
      </w:r>
    </w:p>
    <w:p>
      <w:pPr>
        <w:spacing w:after="130" w:line="300"/>
      </w:pPr>
      <w:r>
        <w:rPr>
          <w:rFonts w:ascii="Calibri" w:cs="Calibri" w:eastAsia="Calibri" w:hAnsi="Calibri"/>
          <w:color w:val="2B3444"/>
          <w:sz w:val="21"/>
          <w:szCs w:val="21"/>
        </w:rPr>
        <w:t xml:space="preserve">El sistema trae su propio volcador escrito en PHP, que se usa cuando mysqldump no está disponible —lo normal en hosting compartido sin acceso a consola—. Si MYSQLDUMP_BIN apunta a un binario existente, se usa ese.</w:t>
      </w:r>
    </w:p>
    <w:p>
      <w:pPr>
        <w:spacing w:after="60" w:before="130"/>
        <w:jc w:val="center"/>
      </w:pPr>
      <w:r>
        <w:drawing>
          <wp:inline distT="0" distB="0" distL="0" distR="0">
            <wp:extent cx="55816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3171825"/>
                    </a:xfrm>
                    <a:prstGeom prst="rect">
                      <a:avLst/>
                    </a:prstGeom>
                  </pic:spPr>
                </pic:pic>
              </a:graphicData>
            </a:graphic>
          </wp:inline>
        </w:drawing>
      </w:r>
    </w:p>
    <w:p>
      <w:pPr>
        <w:spacing w:after="200"/>
        <w:jc w:val="center"/>
      </w:pPr>
      <w:r>
        <w:rPr>
          <w:rFonts w:ascii="Calibri" w:cs="Calibri" w:eastAsia="Calibri" w:hAnsi="Calibri"/>
          <w:i/>
          <w:iCs/>
          <w:color w:val="5C6B85"/>
          <w:sz w:val="17"/>
          <w:szCs w:val="17"/>
        </w:rPr>
        <w:t xml:space="preserve">Figura 2. Panel de respaldos.</w:t>
      </w:r>
    </w:p>
    <w:p>
      <w:pPr>
        <w:pStyle w:val="Heading2"/>
        <w:spacing w:after="120" w:before="280"/>
      </w:pPr>
      <w:r>
        <w:rPr>
          <w:rFonts w:ascii="Calibri" w:cs="Calibri" w:eastAsia="Calibri" w:hAnsi="Calibri"/>
          <w:b/>
          <w:bCs/>
          <w:color w:val="3E63A8"/>
          <w:sz w:val="26"/>
          <w:szCs w:val="26"/>
        </w:rPr>
        <w:t xml:space="preserve">4.1 Crear y descargar</w:t>
      </w:r>
    </w:p>
    <w:p>
      <w:pPr>
        <w:pStyle w:val="ListParagraph"/>
        <w:numPr>
          <w:ilvl w:val="0"/>
          <w:numId w:val="3"/>
        </w:numPr>
        <w:spacing w:after="70" w:line="290"/>
      </w:pPr>
      <w:r>
        <w:rPr>
          <w:rFonts w:ascii="Calibri" w:cs="Calibri" w:eastAsia="Calibri" w:hAnsi="Calibri"/>
          <w:color w:val="2B3444"/>
          <w:sz w:val="21"/>
          <w:szCs w:val="21"/>
        </w:rPr>
        <w:t xml:space="preserve">Panel → Respaldos → «Crear respaldo».</w:t>
      </w:r>
    </w:p>
    <w:p>
      <w:pPr>
        <w:pStyle w:val="ListParagraph"/>
        <w:numPr>
          <w:ilvl w:val="0"/>
          <w:numId w:val="3"/>
        </w:numPr>
        <w:spacing w:after="70" w:line="290"/>
      </w:pPr>
      <w:r>
        <w:rPr>
          <w:rFonts w:ascii="Calibri" w:cs="Calibri" w:eastAsia="Calibri" w:hAnsi="Calibri"/>
          <w:color w:val="2B3444"/>
          <w:sz w:val="21"/>
          <w:szCs w:val="21"/>
        </w:rPr>
        <w:t xml:space="preserve">El archivo .sql queda en storage/respaldos/ y aparece en la lista con su tamaño y fecha.</w:t>
      </w:r>
    </w:p>
    <w:p>
      <w:pPr>
        <w:pStyle w:val="ListParagraph"/>
        <w:numPr>
          <w:ilvl w:val="0"/>
          <w:numId w:val="3"/>
        </w:numPr>
        <w:spacing w:after="70" w:line="290"/>
      </w:pPr>
      <w:r>
        <w:rPr>
          <w:rFonts w:ascii="Calibri" w:cs="Calibri" w:eastAsia="Calibri" w:hAnsi="Calibri"/>
          <w:color w:val="2B3444"/>
          <w:sz w:val="21"/>
          <w:szCs w:val="21"/>
        </w:rPr>
        <w:t xml:space="preserve">Descárgalo y guárdalo fuera del servidor. Un respaldo que vive solo en la misma máquina no es un respaldo.</w:t>
      </w:r>
    </w:p>
    <w:p>
      <w:pPr>
        <w:pStyle w:val="Heading2"/>
        <w:spacing w:after="120" w:before="280"/>
      </w:pPr>
      <w:r>
        <w:rPr>
          <w:rFonts w:ascii="Calibri" w:cs="Calibri" w:eastAsia="Calibri" w:hAnsi="Calibri"/>
          <w:b/>
          <w:bCs/>
          <w:color w:val="3E63A8"/>
          <w:sz w:val="26"/>
          <w:szCs w:val="26"/>
        </w:rPr>
        <w:t xml:space="preserve">4.2 Restaurar</w:t>
      </w:r>
    </w:p>
    <w:p>
      <w:pPr>
        <w:spacing w:after="130" w:line="300"/>
      </w:pPr>
      <w:r>
        <w:rPr>
          <w:rFonts w:ascii="Calibri" w:cs="Calibri" w:eastAsia="Calibri" w:hAnsi="Calibri"/>
          <w:color w:val="2B3444"/>
          <w:sz w:val="21"/>
          <w:szCs w:val="21"/>
        </w:rPr>
        <w:t xml:space="preserve">Subir un archivo y restaurarlo son dos acciones distintas, a propósito. Restaurar exige escribir la palabra RESTAURAR y el permiso respaldos.restaurar, que solo tiene el super administrador.</w:t>
      </w:r>
    </w:p>
    <w:p>
      <w:pPr>
        <w:spacing w:after="130" w:line="300"/>
      </w:pPr>
      <w:r>
        <w:rPr>
          <w:rFonts w:ascii="Calibri" w:cs="Calibri" w:eastAsia="Calibri" w:hAnsi="Calibri"/>
          <w:color w:val="2B3444"/>
          <w:sz w:val="21"/>
          <w:szCs w:val="21"/>
        </w:rPr>
        <w:t xml:space="preserve">Antes de sobrescribir, el sistema crea automáticamente una copia del estado actual. Si la restauración sale mal, se puede volver atrás.</w:t>
      </w:r>
    </w:p>
    <w:tbl>
      <w:tblPr>
        <w:tblW w:type="dxa" w:w="9360"/>
        <w:tblBorders>
          <w:top w:val="single" w:color="D8DEE9" w:sz="1"/>
          <w:left w:val="single" w:color="3E63A8" w:sz="18"/>
          <w:bottom w:val="single" w:color="D8DEE9" w:sz="1"/>
          <w:right w:val="single" w:color="D8DEE9" w:sz="1"/>
          <w:insideH w:val="none" w:color="FFFFFF" w:sz="0"/>
          <w:insideV w:val="none" w:color="FFFFFF" w:sz="0"/>
        </w:tblBorders>
      </w:tblPr>
      <w:tblGrid>
        <w:gridCol w:w="9360"/>
      </w:tblGrid>
      <w:tr>
        <w:tc>
          <w:tcPr>
            <w:tcW w:type="dxa" w:w="9360"/>
            <w:shd w:fill="F4F6FA" w:val="clear"/>
            <w:tcMar>
              <w:top w:type="dxa" w:w="150"/>
              <w:left w:type="dxa" w:w="200"/>
              <w:bottom w:type="dxa" w:w="150"/>
              <w:right w:type="dxa" w:w="200"/>
            </w:tcMar>
          </w:tcPr>
          <w:p>
            <w:pPr>
              <w:spacing w:after="60"/>
            </w:pPr>
            <w:r>
              <w:rPr>
                <w:rFonts w:ascii="Calibri" w:cs="Calibri" w:eastAsia="Calibri" w:hAnsi="Calibri"/>
                <w:b/>
                <w:bCs/>
                <w:color w:val="3E63A8"/>
                <w:sz w:val="20"/>
                <w:szCs w:val="20"/>
              </w:rPr>
              <w:t xml:space="preserve">Qué rechaza el validador</w:t>
            </w:r>
          </w:p>
          <w:p>
            <w:pPr>
              <w:spacing w:after="0"/>
            </w:pPr>
            <w:r>
              <w:rPr>
                <w:rFonts w:ascii="Calibri" w:cs="Calibri" w:eastAsia="Calibri" w:hAnsi="Calibri"/>
                <w:color w:val="2B3444"/>
                <w:sz w:val="20"/>
                <w:szCs w:val="20"/>
              </w:rPr>
              <w:t xml:space="preserve">Un archivo .sql que contenga GRANT, CREATE USER, DROP DATABASE o instrucciones fuera del esquema esperado se rechaza antes de ejecutar nada. No es un antivirus: es una barrera contra subir por error el volcado equivocado.</w:t>
            </w:r>
          </w:p>
        </w:tc>
      </w:tr>
    </w:tbl>
    <w:p>
      <w:pPr>
        <w:pStyle w:val="Heading2"/>
        <w:spacing w:after="120" w:before="280"/>
      </w:pPr>
      <w:r>
        <w:rPr>
          <w:rFonts w:ascii="Calibri" w:cs="Calibri" w:eastAsia="Calibri" w:hAnsi="Calibri"/>
          <w:b/>
          <w:bCs/>
          <w:color w:val="3E63A8"/>
          <w:sz w:val="26"/>
          <w:szCs w:val="26"/>
        </w:rPr>
        <w:t xml:space="preserve">4.3 Política recomendada</w:t>
      </w:r>
    </w:p>
    <w:tbl>
      <w:tblPr>
        <w:tblW w:type="dxa" w:w="8900"/>
        <w:tblBorders>
          <w:top w:val="single" w:color="D8DEE9" w:sz="2"/>
          <w:left w:val="single" w:color="D8DEE9" w:sz="2"/>
          <w:bottom w:val="single" w:color="D8DEE9" w:sz="2"/>
          <w:right w:val="single" w:color="D8DEE9" w:sz="2"/>
          <w:insideH w:val="single" w:color="D8DEE9" w:sz="1"/>
          <w:insideV w:val="single" w:color="D8DEE9" w:sz="1"/>
        </w:tblBorders>
      </w:tblPr>
      <w:tblGrid>
        <w:gridCol w:w="2200"/>
        <w:gridCol w:w="3900"/>
        <w:gridCol w:w="2800"/>
      </w:tblGrid>
      <w:tr>
        <w:trPr>
          <w:tblHeader/>
        </w:trPr>
        <w:tc>
          <w:tcPr>
            <w:tcW w:type="dxa" w:w="2200"/>
            <w:shd w:fill="1F2A44"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Frecuencia</w:t>
            </w:r>
          </w:p>
        </w:tc>
        <w:tc>
          <w:tcPr>
            <w:tcW w:type="dxa" w:w="3900"/>
            <w:shd w:fill="1F2A44"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Qué</w:t>
            </w:r>
          </w:p>
        </w:tc>
        <w:tc>
          <w:tcPr>
            <w:tcW w:type="dxa" w:w="2800"/>
            <w:shd w:fill="1F2A44"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Dónde se guarda</w:t>
            </w:r>
          </w:p>
        </w:tc>
      </w:tr>
      <w:tr>
        <w:tc>
          <w:tcPr>
            <w:tcW w:type="dxa" w:w="22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Diario</w:t>
            </w:r>
          </w:p>
        </w:tc>
        <w:tc>
          <w:tcPr>
            <w:tcW w:type="dxa" w:w="39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Respaldo completo automático o manual</w:t>
            </w:r>
          </w:p>
        </w:tc>
        <w:tc>
          <w:tcPr>
            <w:tcW w:type="dxa" w:w="28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Servidor + descarga</w:t>
            </w:r>
          </w:p>
        </w:tc>
      </w:tr>
      <w:tr>
        <w:tc>
          <w:tcPr>
            <w:tcW w:type="dxa" w:w="22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Semanal</w:t>
            </w:r>
          </w:p>
        </w:tc>
        <w:tc>
          <w:tcPr>
            <w:tcW w:type="dxa" w:w="39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Copia descargada a disco externo o nube</w:t>
            </w:r>
          </w:p>
        </w:tc>
        <w:tc>
          <w:tcPr>
            <w:tcW w:type="dxa" w:w="28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Fuera del servidor</w:t>
            </w:r>
          </w:p>
        </w:tc>
      </w:tr>
      <w:tr>
        <w:tc>
          <w:tcPr>
            <w:tcW w:type="dxa" w:w="22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Mensual</w:t>
            </w:r>
          </w:p>
        </w:tc>
        <w:tc>
          <w:tcPr>
            <w:tcW w:type="dxa" w:w="39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Copia archivada del mes</w:t>
            </w:r>
          </w:p>
        </w:tc>
        <w:tc>
          <w:tcPr>
            <w:tcW w:type="dxa" w:w="28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Almacenamiento a largo plazo</w:t>
            </w:r>
          </w:p>
        </w:tc>
      </w:tr>
      <w:tr>
        <w:tc>
          <w:tcPr>
            <w:tcW w:type="dxa" w:w="22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Antes de cada cambio</w:t>
            </w:r>
          </w:p>
        </w:tc>
        <w:tc>
          <w:tcPr>
            <w:tcW w:type="dxa" w:w="39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Respaldo puntual</w:t>
            </w:r>
          </w:p>
        </w:tc>
        <w:tc>
          <w:tcPr>
            <w:tcW w:type="dxa" w:w="28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Servidor</w:t>
            </w:r>
          </w:p>
        </w:tc>
      </w:tr>
    </w:tbl>
    <w:p>
      <w:pPr>
        <w:spacing w:after="130" w:line="300"/>
      </w:pPr>
      <w:r>
        <w:rPr>
          <w:rFonts w:ascii="Calibri" w:cs="Calibri" w:eastAsia="Calibri" w:hAnsi="Calibri"/>
          <w:color w:val="2B3444"/>
          <w:sz w:val="21"/>
          <w:szCs w:val="21"/>
        </w:rPr>
        <w:t xml:space="preserve"/>
      </w:r>
    </w:p>
    <w:p>
      <w:pPr>
        <w:spacing w:after="130" w:line="300"/>
      </w:pPr>
      <w:r>
        <w:rPr>
          <w:rFonts w:ascii="Calibri" w:cs="Calibri" w:eastAsia="Calibri" w:hAnsi="Calibri"/>
          <w:b/>
          <w:bCs/>
          <w:color w:val="2B3444"/>
          <w:sz w:val="21"/>
          <w:szCs w:val="21"/>
        </w:rPr>
        <w:t xml:space="preserve">Además de la base, respalda la carpeta storage/comprobantes/ y uploads/: las imágenes y los comprobantes no están dentro del volcado SQL.</w:t>
      </w:r>
    </w:p>
    <w:p>
      <w:r>
        <w:br w:type="page"/>
      </w:r>
    </w:p>
    <w:p>
      <w:pPr>
        <w:pStyle w:val="Heading1"/>
        <w:spacing w:after="170" w:before="380"/>
      </w:pPr>
      <w:r>
        <w:rPr>
          <w:rFonts w:ascii="Calibri" w:cs="Calibri" w:eastAsia="Calibri" w:hAnsi="Calibri"/>
          <w:b/>
          <w:bCs/>
          <w:color w:val="1F2A44"/>
          <w:sz w:val="32"/>
          <w:szCs w:val="32"/>
        </w:rPr>
        <w:t xml:space="preserve">5. Correo saliente</w:t>
      </w:r>
    </w:p>
    <w:p>
      <w:pPr>
        <w:spacing w:after="130" w:line="300"/>
      </w:pPr>
      <w:r>
        <w:rPr>
          <w:rFonts w:ascii="Calibri" w:cs="Calibri" w:eastAsia="Calibri" w:hAnsi="Calibri"/>
          <w:color w:val="2B3444"/>
          <w:sz w:val="21"/>
          <w:szCs w:val="21"/>
        </w:rPr>
        <w:t xml:space="preserve">Tres transportes, elegidos con MAIL_TRANSPORTE:</w:t>
      </w:r>
    </w:p>
    <w:tbl>
      <w:tblPr>
        <w:tblW w:type="dxa" w:w="8900"/>
        <w:tblBorders>
          <w:top w:val="single" w:color="D8DEE9" w:sz="2"/>
          <w:left w:val="single" w:color="D8DEE9" w:sz="2"/>
          <w:bottom w:val="single" w:color="D8DEE9" w:sz="2"/>
          <w:right w:val="single" w:color="D8DEE9" w:sz="2"/>
          <w:insideH w:val="single" w:color="D8DEE9" w:sz="1"/>
          <w:insideV w:val="single" w:color="D8DEE9" w:sz="1"/>
        </w:tblBorders>
      </w:tblPr>
      <w:tblGrid>
        <w:gridCol w:w="1400"/>
        <w:gridCol w:w="4200"/>
        <w:gridCol w:w="3300"/>
      </w:tblGrid>
      <w:tr>
        <w:trPr>
          <w:tblHeader/>
        </w:trPr>
        <w:tc>
          <w:tcPr>
            <w:tcW w:type="dxa" w:w="1400"/>
            <w:shd w:fill="1F2A44"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Valor</w:t>
            </w:r>
          </w:p>
        </w:tc>
        <w:tc>
          <w:tcPr>
            <w:tcW w:type="dxa" w:w="4200"/>
            <w:shd w:fill="1F2A44"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Comportamiento</w:t>
            </w:r>
          </w:p>
        </w:tc>
        <w:tc>
          <w:tcPr>
            <w:tcW w:type="dxa" w:w="3300"/>
            <w:shd w:fill="1F2A44"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Cuándo usarlo</w:t>
            </w:r>
          </w:p>
        </w:tc>
      </w:tr>
      <w:tr>
        <w:tc>
          <w:tcPr>
            <w:tcW w:type="dxa" w:w="14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log</w:t>
            </w:r>
          </w:p>
        </w:tc>
        <w:tc>
          <w:tcPr>
            <w:tcW w:type="dxa" w:w="42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Escribe en storage/logs/correos.log. NO envía nada</w:t>
            </w:r>
          </w:p>
        </w:tc>
        <w:tc>
          <w:tcPr>
            <w:tcW w:type="dxa" w:w="33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Solo en desarrollo</w:t>
            </w:r>
          </w:p>
        </w:tc>
      </w:tr>
      <w:tr>
        <w:tc>
          <w:tcPr>
            <w:tcW w:type="dxa" w:w="14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mail</w:t>
            </w:r>
          </w:p>
        </w:tc>
        <w:tc>
          <w:tcPr>
            <w:tcW w:type="dxa" w:w="42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Función mail() de PHP</w:t>
            </w:r>
          </w:p>
        </w:tc>
        <w:tc>
          <w:tcPr>
            <w:tcW w:type="dxa" w:w="33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Casi nunca: XAMPP y muchos hostings la desactivan</w:t>
            </w:r>
          </w:p>
        </w:tc>
      </w:tr>
      <w:tr>
        <w:tc>
          <w:tcPr>
            <w:tcW w:type="dxa" w:w="14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smtp</w:t>
            </w:r>
          </w:p>
        </w:tc>
        <w:tc>
          <w:tcPr>
            <w:tcW w:type="dxa" w:w="42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Cliente SMTP propio con STARTTLS/SSL y AUTH LOGIN</w:t>
            </w:r>
          </w:p>
        </w:tc>
        <w:tc>
          <w:tcPr>
            <w:tcW w:type="dxa" w:w="33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Producción</w:t>
            </w:r>
          </w:p>
        </w:tc>
      </w:tr>
    </w:tbl>
    <w:p>
      <w:pPr>
        <w:spacing w:after="130" w:line="300"/>
      </w:pPr>
      <w:r>
        <w:rPr>
          <w:rFonts w:ascii="Calibri" w:cs="Calibri" w:eastAsia="Calibri" w:hAnsi="Calibri"/>
          <w:color w:val="2B3444"/>
          <w:sz w:val="21"/>
          <w:szCs w:val="21"/>
        </w:rPr>
        <w:t xml:space="preserve"/>
      </w:r>
    </w:p>
    <w:p>
      <w:pPr>
        <w:spacing w:after="130" w:line="300"/>
      </w:pPr>
      <w:r>
        <w:rPr>
          <w:rFonts w:ascii="Calibri" w:cs="Calibri" w:eastAsia="Calibri" w:hAnsi="Calibri"/>
          <w:color w:val="2B3444"/>
          <w:sz w:val="21"/>
          <w:szCs w:val="21"/>
        </w:rPr>
        <w:t xml:space="preserve">Con Gmail hacen falta la verificación en dos pasos y una contraseña de aplicación; la contraseña normal de la cuenta no sirve. MAIL_REMITENTE debe coincidir con SMTP_USUARIO o Google reescribe el remitente.</w:t>
      </w:r>
    </w:p>
    <w:p>
      <w:pPr>
        <w:pStyle w:val="Heading2"/>
        <w:spacing w:after="120" w:before="280"/>
      </w:pPr>
      <w:r>
        <w:rPr>
          <w:rFonts w:ascii="Calibri" w:cs="Calibri" w:eastAsia="Calibri" w:hAnsi="Calibri"/>
          <w:b/>
          <w:bCs/>
          <w:color w:val="3E63A8"/>
          <w:sz w:val="26"/>
          <w:szCs w:val="26"/>
        </w:rPr>
        <w:t xml:space="preserve">5.1 Diagnóstico</w:t>
      </w:r>
    </w:p>
    <w:p>
      <w:pPr>
        <w:spacing w:after="130" w:line="300"/>
      </w:pPr>
      <w:r>
        <w:rPr>
          <w:rFonts w:ascii="Calibri" w:cs="Calibri" w:eastAsia="Calibri" w:hAnsi="Calibri"/>
          <w:color w:val="2B3444"/>
          <w:sz w:val="21"/>
          <w:szCs w:val="21"/>
        </w:rPr>
        <w:t xml:space="preserve">El panel dice qué transporte está activo y avisa en rojo cuando no sale ningún correo. El botón «Enviar correo de prueba» hace un envío real y muestra el error concreto si falla.</w:t>
      </w:r>
    </w:p>
    <w:p>
      <w:pPr>
        <w:spacing w:after="60" w:before="130"/>
        <w:jc w:val="center"/>
      </w:pPr>
      <w:r>
        <w:drawing>
          <wp:inline distT="0" distB="0" distL="0" distR="0">
            <wp:extent cx="55816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3171825"/>
                    </a:xfrm>
                    <a:prstGeom prst="rect">
                      <a:avLst/>
                    </a:prstGeom>
                  </pic:spPr>
                </pic:pic>
              </a:graphicData>
            </a:graphic>
          </wp:inline>
        </w:drawing>
      </w:r>
    </w:p>
    <w:p>
      <w:pPr>
        <w:spacing w:after="200"/>
        <w:jc w:val="center"/>
      </w:pPr>
      <w:r>
        <w:rPr>
          <w:rFonts w:ascii="Calibri" w:cs="Calibri" w:eastAsia="Calibri" w:hAnsi="Calibri"/>
          <w:i/>
          <w:iCs/>
          <w:color w:val="5C6B85"/>
          <w:sz w:val="17"/>
          <w:szCs w:val="17"/>
        </w:rPr>
        <w:t xml:space="preserve">Figura 3. Diagnóstico de correo y textos de cada estado.</w:t>
      </w:r>
    </w:p>
    <w:tbl>
      <w:tblPr>
        <w:tblW w:type="dxa" w:w="9360"/>
        <w:tblBorders>
          <w:top w:val="single" w:color="D8DEE9" w:sz="1"/>
          <w:left w:val="single" w:color="3E63A8" w:sz="18"/>
          <w:bottom w:val="single" w:color="D8DEE9" w:sz="1"/>
          <w:right w:val="single" w:color="D8DEE9" w:sz="1"/>
          <w:insideH w:val="none" w:color="FFFFFF" w:sz="0"/>
          <w:insideV w:val="none" w:color="FFFFFF" w:sz="0"/>
        </w:tblBorders>
      </w:tblPr>
      <w:tblGrid>
        <w:gridCol w:w="9360"/>
      </w:tblGrid>
      <w:tr>
        <w:tc>
          <w:tcPr>
            <w:tcW w:type="dxa" w:w="9360"/>
            <w:shd w:fill="F4F6FA" w:val="clear"/>
            <w:tcMar>
              <w:top w:type="dxa" w:w="150"/>
              <w:left w:type="dxa" w:w="200"/>
              <w:bottom w:type="dxa" w:w="150"/>
              <w:right w:type="dxa" w:w="200"/>
            </w:tcMar>
          </w:tcPr>
          <w:p>
            <w:pPr>
              <w:spacing w:after="60"/>
            </w:pPr>
            <w:r>
              <w:rPr>
                <w:rFonts w:ascii="Calibri" w:cs="Calibri" w:eastAsia="Calibri" w:hAnsi="Calibri"/>
                <w:b/>
                <w:bCs/>
                <w:color w:val="3E63A8"/>
                <w:sz w:val="20"/>
                <w:szCs w:val="20"/>
              </w:rPr>
              <w:t xml:space="preserve">Si el correo de prueba no llega</w:t>
            </w:r>
          </w:p>
          <w:p>
            <w:pPr>
              <w:spacing w:after="0"/>
            </w:pPr>
            <w:r>
              <w:rPr>
                <w:rFonts w:ascii="Calibri" w:cs="Calibri" w:eastAsia="Calibri" w:hAnsi="Calibri"/>
                <w:color w:val="2B3444"/>
                <w:sz w:val="20"/>
                <w:szCs w:val="20"/>
              </w:rPr>
              <w:t xml:space="preserve">Revisa en este orden: (1) MAIL_TRANSPORTE está en smtp; (2) SMTP_HOST, puerto y seguridad son correctos; (3) la contraseña es una contraseña de aplicación, no la de la cuenta; (4) el hosting no bloquea las conexiones SMTP salientes —muchos planes gratuitos lo hacen—. El error concreto sale en el aviso del panel y en el registro de errores de PHP.</w:t>
            </w:r>
          </w:p>
        </w:tc>
      </w:tr>
    </w:tbl>
    <w:p>
      <w:r>
        <w:br w:type="page"/>
      </w:r>
    </w:p>
    <w:p>
      <w:pPr>
        <w:pStyle w:val="Heading1"/>
        <w:spacing w:after="170" w:before="380"/>
      </w:pPr>
      <w:r>
        <w:rPr>
          <w:rFonts w:ascii="Calibri" w:cs="Calibri" w:eastAsia="Calibri" w:hAnsi="Calibri"/>
          <w:b/>
          <w:bCs/>
          <w:color w:val="1F2A44"/>
          <w:sz w:val="32"/>
          <w:szCs w:val="32"/>
        </w:rPr>
        <w:t xml:space="preserve">6. Seguridad</w:t>
      </w:r>
    </w:p>
    <w:p>
      <w:pPr>
        <w:pStyle w:val="Heading2"/>
        <w:spacing w:after="120" w:before="280"/>
      </w:pPr>
      <w:r>
        <w:rPr>
          <w:rFonts w:ascii="Calibri" w:cs="Calibri" w:eastAsia="Calibri" w:hAnsi="Calibri"/>
          <w:b/>
          <w:bCs/>
          <w:color w:val="3E63A8"/>
          <w:sz w:val="26"/>
          <w:szCs w:val="26"/>
        </w:rPr>
        <w:t xml:space="preserve">6.1 Control de acceso</w:t>
      </w:r>
    </w:p>
    <w:p>
      <w:pPr>
        <w:spacing w:after="130" w:line="300"/>
      </w:pPr>
      <w:r>
        <w:rPr>
          <w:rFonts w:ascii="Calibri" w:cs="Calibri" w:eastAsia="Calibri" w:hAnsi="Calibri"/>
          <w:color w:val="2B3444"/>
          <w:sz w:val="21"/>
          <w:szCs w:val="21"/>
        </w:rPr>
        <w:t xml:space="preserve">Los permisos se comprueban en el servidor antes de cada escritura, no escondiendo botones. Un empleado que envíe a mano un POST para aprobar un pago recibe 403, no cambia nada, y la denegación queda registrada.</w:t>
      </w:r>
    </w:p>
    <w:p>
      <w:pPr>
        <w:spacing w:after="60" w:before="130"/>
        <w:jc w:val="center"/>
      </w:pPr>
      <w:r>
        <w:drawing>
          <wp:inline distT="0" distB="0" distL="0" distR="0">
            <wp:extent cx="55816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3171825"/>
                    </a:xfrm>
                    <a:prstGeom prst="rect">
                      <a:avLst/>
                    </a:prstGeom>
                  </pic:spPr>
                </pic:pic>
              </a:graphicData>
            </a:graphic>
          </wp:inline>
        </w:drawing>
      </w:r>
    </w:p>
    <w:p>
      <w:pPr>
        <w:spacing w:after="200"/>
        <w:jc w:val="center"/>
      </w:pPr>
      <w:r>
        <w:rPr>
          <w:rFonts w:ascii="Calibri" w:cs="Calibri" w:eastAsia="Calibri" w:hAnsi="Calibri"/>
          <w:i/>
          <w:iCs/>
          <w:color w:val="5C6B85"/>
          <w:sz w:val="17"/>
          <w:szCs w:val="17"/>
        </w:rPr>
        <w:t xml:space="preserve">Figura 4. Roles y permisos.</w:t>
      </w:r>
    </w:p>
    <w:tbl>
      <w:tblPr>
        <w:tblW w:type="dxa" w:w="8900"/>
        <w:tblBorders>
          <w:top w:val="single" w:color="D8DEE9" w:sz="2"/>
          <w:left w:val="single" w:color="D8DEE9" w:sz="2"/>
          <w:bottom w:val="single" w:color="D8DEE9" w:sz="2"/>
          <w:right w:val="single" w:color="D8DEE9" w:sz="2"/>
          <w:insideH w:val="single" w:color="D8DEE9" w:sz="1"/>
          <w:insideV w:val="single" w:color="D8DEE9" w:sz="1"/>
        </w:tblBorders>
      </w:tblPr>
      <w:tblGrid>
        <w:gridCol w:w="2700"/>
        <w:gridCol w:w="6200"/>
      </w:tblGrid>
      <w:tr>
        <w:trPr>
          <w:tblHeader/>
        </w:trPr>
        <w:tc>
          <w:tcPr>
            <w:tcW w:type="dxa" w:w="2700"/>
            <w:shd w:fill="1F2A44"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Rol</w:t>
            </w:r>
          </w:p>
        </w:tc>
        <w:tc>
          <w:tcPr>
            <w:tcW w:type="dxa" w:w="6200"/>
            <w:shd w:fill="1F2A44"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Alcance</w:t>
            </w:r>
          </w:p>
        </w:tc>
      </w:tr>
      <w:tr>
        <w:tc>
          <w:tcPr>
            <w:tcW w:type="dxa" w:w="27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Super administrador</w:t>
            </w:r>
          </w:p>
        </w:tc>
        <w:tc>
          <w:tcPr>
            <w:tcW w:type="dxa" w:w="62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Todo, incluidos restaurar respaldos y aplicar migraciones</w:t>
            </w:r>
          </w:p>
        </w:tc>
      </w:tr>
      <w:tr>
        <w:tc>
          <w:tcPr>
            <w:tcW w:type="dxa" w:w="27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Administrador</w:t>
            </w:r>
          </w:p>
        </w:tc>
        <w:tc>
          <w:tcPr>
            <w:tcW w:type="dxa" w:w="62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Gestión general del negocio, sin restaurar ni migrar ni tocar roles</w:t>
            </w:r>
          </w:p>
        </w:tc>
      </w:tr>
      <w:tr>
        <w:tc>
          <w:tcPr>
            <w:tcW w:type="dxa" w:w="27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Empleado de pedidos</w:t>
            </w:r>
          </w:p>
        </w:tc>
        <w:tc>
          <w:tcPr>
            <w:tcW w:type="dxa" w:w="62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Pedidos, pagos, comprobantes, repartidores, clientes</w:t>
            </w:r>
          </w:p>
        </w:tc>
      </w:tr>
      <w:tr>
        <w:tc>
          <w:tcPr>
            <w:tcW w:type="dxa" w:w="27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Empleado de productos</w:t>
            </w:r>
          </w:p>
        </w:tc>
        <w:tc>
          <w:tcPr>
            <w:tcW w:type="dxa" w:w="62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Catálogo, galería, categorías, temporadas</w:t>
            </w:r>
          </w:p>
        </w:tc>
      </w:tr>
      <w:tr>
        <w:tc>
          <w:tcPr>
            <w:tcW w:type="dxa" w:w="27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Auditor</w:t>
            </w:r>
          </w:p>
        </w:tc>
        <w:tc>
          <w:tcPr>
            <w:tcW w:type="dxa" w:w="62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Solo lectura</w:t>
            </w:r>
          </w:p>
        </w:tc>
      </w:tr>
      <w:tr>
        <w:tc>
          <w:tcPr>
            <w:tcW w:type="dxa" w:w="27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Cliente</w:t>
            </w:r>
          </w:p>
        </w:tc>
        <w:tc>
          <w:tcPr>
            <w:tcW w:type="dxa" w:w="62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Sin acceso al panel</w:t>
            </w:r>
          </w:p>
        </w:tc>
      </w:tr>
    </w:tbl>
    <w:p>
      <w:pPr>
        <w:pStyle w:val="Heading2"/>
        <w:spacing w:after="120" w:before="280"/>
      </w:pPr>
      <w:r>
        <w:rPr>
          <w:rFonts w:ascii="Calibri" w:cs="Calibri" w:eastAsia="Calibri" w:hAnsi="Calibri"/>
          <w:b/>
          <w:bCs/>
          <w:color w:val="3E63A8"/>
          <w:sz w:val="26"/>
          <w:szCs w:val="26"/>
        </w:rPr>
        <w:t xml:space="preserve">6.2 Medidas activas</w:t>
      </w:r>
    </w:p>
    <w:p>
      <w:pPr>
        <w:pStyle w:val="ListParagraph"/>
        <w:numPr>
          <w:ilvl w:val="0"/>
          <w:numId w:val="2"/>
        </w:numPr>
        <w:spacing w:after="70" w:line="290"/>
      </w:pPr>
      <w:r>
        <w:rPr>
          <w:rFonts w:ascii="Calibri" w:cs="Calibri" w:eastAsia="Calibri" w:hAnsi="Calibri"/>
          <w:color w:val="2B3444"/>
          <w:sz w:val="21"/>
          <w:szCs w:val="21"/>
        </w:rPr>
        <w:t xml:space="preserve">Consultas preparadas en todo el código: no hay concatenación de SQL con datos del usuario.</w:t>
      </w:r>
    </w:p>
    <w:p>
      <w:pPr>
        <w:pStyle w:val="ListParagraph"/>
        <w:numPr>
          <w:ilvl w:val="0"/>
          <w:numId w:val="2"/>
        </w:numPr>
        <w:spacing w:after="70" w:line="290"/>
      </w:pPr>
      <w:r>
        <w:rPr>
          <w:rFonts w:ascii="Calibri" w:cs="Calibri" w:eastAsia="Calibri" w:hAnsi="Calibri"/>
          <w:color w:val="2B3444"/>
          <w:sz w:val="21"/>
          <w:szCs w:val="21"/>
        </w:rPr>
        <w:t xml:space="preserve">Escape de salida en todas las plantillas contra XSS.</w:t>
      </w:r>
    </w:p>
    <w:p>
      <w:pPr>
        <w:pStyle w:val="ListParagraph"/>
        <w:numPr>
          <w:ilvl w:val="0"/>
          <w:numId w:val="2"/>
        </w:numPr>
        <w:spacing w:after="70" w:line="290"/>
      </w:pPr>
      <w:r>
        <w:rPr>
          <w:rFonts w:ascii="Calibri" w:cs="Calibri" w:eastAsia="Calibri" w:hAnsi="Calibri"/>
          <w:color w:val="2B3444"/>
          <w:sz w:val="21"/>
          <w:szCs w:val="21"/>
        </w:rPr>
        <w:t xml:space="preserve">Token CSRF en todas las acciones de escritura, comprobado en el servidor.</w:t>
      </w:r>
    </w:p>
    <w:p>
      <w:pPr>
        <w:pStyle w:val="ListParagraph"/>
        <w:numPr>
          <w:ilvl w:val="0"/>
          <w:numId w:val="2"/>
        </w:numPr>
        <w:spacing w:after="70" w:line="290"/>
      </w:pPr>
      <w:r>
        <w:rPr>
          <w:rFonts w:ascii="Calibri" w:cs="Calibri" w:eastAsia="Calibri" w:hAnsi="Calibri"/>
          <w:color w:val="2B3444"/>
          <w:sz w:val="21"/>
          <w:szCs w:val="21"/>
        </w:rPr>
        <w:t xml:space="preserve">Sesiones con cookie HttpOnly, SameSite y Secure automático bajo HTTPS.</w:t>
      </w:r>
    </w:p>
    <w:p>
      <w:pPr>
        <w:pStyle w:val="ListParagraph"/>
        <w:numPr>
          <w:ilvl w:val="0"/>
          <w:numId w:val="2"/>
        </w:numPr>
        <w:spacing w:after="70" w:line="290"/>
      </w:pPr>
      <w:r>
        <w:rPr>
          <w:rFonts w:ascii="Calibri" w:cs="Calibri" w:eastAsia="Calibri" w:hAnsi="Calibri"/>
          <w:color w:val="2B3444"/>
          <w:sz w:val="21"/>
          <w:szCs w:val="21"/>
        </w:rPr>
        <w:t xml:space="preserve">Contraseñas con password_hash y verificación en tiempo constante.</w:t>
      </w:r>
    </w:p>
    <w:p>
      <w:pPr>
        <w:pStyle w:val="ListParagraph"/>
        <w:numPr>
          <w:ilvl w:val="0"/>
          <w:numId w:val="2"/>
        </w:numPr>
        <w:spacing w:after="70" w:line="290"/>
      </w:pPr>
      <w:r>
        <w:rPr>
          <w:rFonts w:ascii="Calibri" w:cs="Calibri" w:eastAsia="Calibri" w:hAnsi="Calibri"/>
          <w:color w:val="2B3444"/>
          <w:sz w:val="21"/>
          <w:szCs w:val="21"/>
        </w:rPr>
        <w:t xml:space="preserve">Límite de intentos por IP en acceso, recuperación, pedidos y cupones.</w:t>
      </w:r>
    </w:p>
    <w:p>
      <w:pPr>
        <w:pStyle w:val="ListParagraph"/>
        <w:numPr>
          <w:ilvl w:val="0"/>
          <w:numId w:val="2"/>
        </w:numPr>
        <w:spacing w:after="70" w:line="290"/>
      </w:pPr>
      <w:r>
        <w:rPr>
          <w:rFonts w:ascii="Calibri" w:cs="Calibri" w:eastAsia="Calibri" w:hAnsi="Calibri"/>
          <w:color w:val="2B3444"/>
          <w:sz w:val="21"/>
          <w:szCs w:val="21"/>
        </w:rPr>
        <w:t xml:space="preserve">Subidas validadas por contenido real (getimagesize, finfo, bytes mágicos), no por extensión; el nombre del archivo lo genera el servidor.</w:t>
      </w:r>
    </w:p>
    <w:p>
      <w:pPr>
        <w:pStyle w:val="ListParagraph"/>
        <w:numPr>
          <w:ilvl w:val="0"/>
          <w:numId w:val="2"/>
        </w:numPr>
        <w:spacing w:after="70" w:line="290"/>
      </w:pPr>
      <w:r>
        <w:rPr>
          <w:rFonts w:ascii="Calibri" w:cs="Calibri" w:eastAsia="Calibri" w:hAnsi="Calibri"/>
          <w:color w:val="2B3444"/>
          <w:sz w:val="21"/>
          <w:szCs w:val="21"/>
        </w:rPr>
        <w:t xml:space="preserve">Cabecera Content-Security-Policy y cabeceras de seguridad en todas las páginas.</w:t>
      </w:r>
    </w:p>
    <w:p>
      <w:pPr>
        <w:pStyle w:val="ListParagraph"/>
        <w:numPr>
          <w:ilvl w:val="0"/>
          <w:numId w:val="2"/>
        </w:numPr>
        <w:spacing w:after="70" w:line="290"/>
      </w:pPr>
      <w:r>
        <w:rPr>
          <w:rFonts w:ascii="Calibri" w:cs="Calibri" w:eastAsia="Calibri" w:hAnsi="Calibri"/>
          <w:color w:val="2B3444"/>
          <w:sz w:val="21"/>
          <w:szCs w:val="21"/>
        </w:rPr>
        <w:t xml:space="preserve">Redirecciones internas validadas: no se puede llevar al usuario fuera con ?volver=.</w:t>
      </w:r>
    </w:p>
    <w:p>
      <w:pPr>
        <w:pStyle w:val="ListParagraph"/>
        <w:numPr>
          <w:ilvl w:val="0"/>
          <w:numId w:val="2"/>
        </w:numPr>
        <w:spacing w:after="70" w:line="290"/>
      </w:pPr>
      <w:r>
        <w:rPr>
          <w:rFonts w:ascii="Calibri" w:cs="Calibri" w:eastAsia="Calibri" w:hAnsi="Calibri"/>
          <w:color w:val="2B3444"/>
          <w:sz w:val="21"/>
          <w:szCs w:val="21"/>
        </w:rPr>
        <w:t xml:space="preserve">Enlaces de mapa restringidos a una lista cerrada de servicios.</w:t>
      </w:r>
    </w:p>
    <w:p>
      <w:pPr>
        <w:pStyle w:val="Heading2"/>
        <w:spacing w:after="120" w:before="280"/>
      </w:pPr>
      <w:r>
        <w:rPr>
          <w:rFonts w:ascii="Calibri" w:cs="Calibri" w:eastAsia="Calibri" w:hAnsi="Calibri"/>
          <w:b/>
          <w:bCs/>
          <w:color w:val="3E63A8"/>
          <w:sz w:val="26"/>
          <w:szCs w:val="26"/>
        </w:rPr>
        <w:t xml:space="preserve">6.3 Auditoría</w:t>
      </w:r>
    </w:p>
    <w:p>
      <w:pPr>
        <w:spacing w:after="130" w:line="300"/>
      </w:pPr>
      <w:r>
        <w:rPr>
          <w:rFonts w:ascii="Calibri" w:cs="Calibri" w:eastAsia="Calibri" w:hAnsi="Calibri"/>
          <w:color w:val="2B3444"/>
          <w:sz w:val="21"/>
          <w:szCs w:val="21"/>
        </w:rPr>
        <w:t xml:space="preserve">Registra quién hizo qué, cuándo, desde qué IP y con qué resultado: accesos correctos y fallidos, cambios de perfil y contraseña, altas y bajas, cambios de estado, aprobaciones de pago, y cada denegación de permiso.</w:t>
      </w:r>
    </w:p>
    <w:p>
      <w:pPr>
        <w:spacing w:after="60" w:before="130"/>
        <w:jc w:val="center"/>
      </w:pPr>
      <w:r>
        <w:drawing>
          <wp:inline distT="0" distB="0" distL="0" distR="0">
            <wp:extent cx="55816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3171825"/>
                    </a:xfrm>
                    <a:prstGeom prst="rect">
                      <a:avLst/>
                    </a:prstGeom>
                  </pic:spPr>
                </pic:pic>
              </a:graphicData>
            </a:graphic>
          </wp:inline>
        </w:drawing>
      </w:r>
    </w:p>
    <w:p>
      <w:pPr>
        <w:spacing w:after="200"/>
        <w:jc w:val="center"/>
      </w:pPr>
      <w:r>
        <w:rPr>
          <w:rFonts w:ascii="Calibri" w:cs="Calibri" w:eastAsia="Calibri" w:hAnsi="Calibri"/>
          <w:i/>
          <w:iCs/>
          <w:color w:val="5C6B85"/>
          <w:sz w:val="17"/>
          <w:szCs w:val="17"/>
        </w:rPr>
        <w:t xml:space="preserve">Figura 5. Registro de auditoría.</w:t>
      </w:r>
    </w:p>
    <w:p>
      <w:pPr>
        <w:spacing w:after="130" w:line="300"/>
      </w:pPr>
      <w:r>
        <w:rPr>
          <w:rFonts w:ascii="Calibri" w:cs="Calibri" w:eastAsia="Calibri" w:hAnsi="Calibri"/>
          <w:color w:val="2B3444"/>
          <w:sz w:val="21"/>
          <w:szCs w:val="21"/>
        </w:rPr>
        <w:t xml:space="preserve">Es la tabla que más crece. Con volumen alto, conviene archivar y purgar lo más antiguo una vez al año, después de respaldar:</w:t>
      </w:r>
    </w:p>
    <w:p>
      <w:pPr>
        <w:pBdr>
          <w:top w:val="single" w:color="E1E6EF" w:sz="2" w:space="6"/>
          <w:bottom w:val="single" w:color="E1E6EF" w:sz="2" w:space="6"/>
          <w:left w:val="single" w:color="3E63A8" w:sz="14" w:space="8"/>
          <w:right w:val="single" w:color="E1E6EF" w:sz="2" w:space="6"/>
        </w:pBdr>
        <w:shd w:fill="F2F4F8" w:val="clear"/>
        <w:spacing w:after="150" w:before="90"/>
      </w:pPr>
      <w:r>
        <w:rPr>
          <w:rFonts w:ascii="Consolas" w:cs="Consolas" w:eastAsia="Consolas" w:hAnsi="Consolas"/>
          <w:color w:val="1F2A44"/>
          <w:sz w:val="18"/>
          <w:szCs w:val="18"/>
        </w:rPr>
        <w:t xml:space="preserve">-- Revisar primero cuánto hay</w:t>
      </w:r>
      <w:r>
        <w:br/>
      </w:r>
      <w:r>
        <w:rPr>
          <w:rFonts w:ascii="Consolas" w:cs="Consolas" w:eastAsia="Consolas" w:hAnsi="Consolas"/>
          <w:color w:val="1F2A44"/>
          <w:sz w:val="18"/>
          <w:szCs w:val="18"/>
        </w:rPr>
        <w:t xml:space="preserve">SELECT YEAR(created_at) AS anio, COUNT(*) FROM auditoria GROUP BY anio;</w:t>
      </w:r>
      <w:r>
        <w:br/>
      </w:r>
      <w:r>
        <w:rPr>
          <w:rFonts w:ascii="Consolas" w:cs="Consolas" w:eastAsia="Consolas" w:hAnsi="Consolas"/>
          <w:color w:val="1F2A44"/>
          <w:sz w:val="18"/>
          <w:szCs w:val="18"/>
        </w:rPr>
        <w:t xml:space="preserve"/>
      </w:r>
      <w:r>
        <w:br/>
      </w:r>
      <w:r>
        <w:rPr>
          <w:rFonts w:ascii="Consolas" w:cs="Consolas" w:eastAsia="Consolas" w:hAnsi="Consolas"/>
          <w:color w:val="1F2A44"/>
          <w:sz w:val="18"/>
          <w:szCs w:val="18"/>
        </w:rPr>
        <w:t xml:space="preserve">-- Purgar lo anterior a dos años (RESPALDAR ANTES)</w:t>
      </w:r>
      <w:r>
        <w:br/>
      </w:r>
      <w:r>
        <w:rPr>
          <w:rFonts w:ascii="Consolas" w:cs="Consolas" w:eastAsia="Consolas" w:hAnsi="Consolas"/>
          <w:color w:val="1F2A44"/>
          <w:sz w:val="18"/>
          <w:szCs w:val="18"/>
        </w:rPr>
        <w:t xml:space="preserve">DELETE FROM auditoria WHERE created_at &lt; DATE_SUB(NOW(), INTERVAL 2 YEAR);</w:t>
      </w:r>
      <w:r>
        <w:br/>
      </w:r>
      <w:r>
        <w:rPr>
          <w:rFonts w:ascii="Consolas" w:cs="Consolas" w:eastAsia="Consolas" w:hAnsi="Consolas"/>
          <w:color w:val="1F2A44"/>
          <w:sz w:val="18"/>
          <w:szCs w:val="18"/>
        </w:rPr>
        <w:t xml:space="preserve">OPTIMIZE TABLE auditoria;</w:t>
      </w:r>
    </w:p>
    <w:tbl>
      <w:tblPr>
        <w:tblW w:type="dxa" w:w="9360"/>
        <w:tblBorders>
          <w:top w:val="single" w:color="D8DEE9" w:sz="1"/>
          <w:left w:val="single" w:color="C0392B" w:sz="18"/>
          <w:bottom w:val="single" w:color="D8DEE9" w:sz="1"/>
          <w:right w:val="single" w:color="D8DEE9" w:sz="1"/>
          <w:insideH w:val="none" w:color="FFFFFF" w:sz="0"/>
          <w:insideV w:val="none" w:color="FFFFFF" w:sz="0"/>
        </w:tblBorders>
      </w:tblPr>
      <w:tblGrid>
        <w:gridCol w:w="9360"/>
      </w:tblGrid>
      <w:tr>
        <w:tc>
          <w:tcPr>
            <w:tcW w:type="dxa" w:w="9360"/>
            <w:shd w:fill="F4F6FA" w:val="clear"/>
            <w:tcMar>
              <w:top w:type="dxa" w:w="150"/>
              <w:left w:type="dxa" w:w="200"/>
              <w:bottom w:type="dxa" w:w="150"/>
              <w:right w:type="dxa" w:w="200"/>
            </w:tcMar>
          </w:tcPr>
          <w:p>
            <w:pPr>
              <w:spacing w:after="60"/>
            </w:pPr>
            <w:r>
              <w:rPr>
                <w:rFonts w:ascii="Calibri" w:cs="Calibri" w:eastAsia="Calibri" w:hAnsi="Calibri"/>
                <w:b/>
                <w:bCs/>
                <w:color w:val="C0392B"/>
                <w:sz w:val="20"/>
                <w:szCs w:val="20"/>
              </w:rPr>
              <w:t xml:space="preserve">No purgues sin respaldar y sin consultar</w:t>
            </w:r>
          </w:p>
          <w:p>
            <w:pPr>
              <w:spacing w:after="0"/>
            </w:pPr>
            <w:r>
              <w:rPr>
                <w:rFonts w:ascii="Calibri" w:cs="Calibri" w:eastAsia="Calibri" w:hAnsi="Calibri"/>
                <w:color w:val="2B3444"/>
                <w:sz w:val="20"/>
                <w:szCs w:val="20"/>
              </w:rPr>
              <w:t xml:space="preserve">La auditoría es la única prueba de quién aprobó un pago. Antes de borrar nada, exporta el rango que vas a purgar y guárdalo, y confirma con el negocio cuánto histórico necesitan conservar.</w:t>
            </w:r>
          </w:p>
        </w:tc>
      </w:tr>
    </w:tbl>
    <w:p>
      <w:r>
        <w:br w:type="page"/>
      </w:r>
    </w:p>
    <w:p>
      <w:pPr>
        <w:pStyle w:val="Heading1"/>
        <w:spacing w:after="170" w:before="380"/>
      </w:pPr>
      <w:r>
        <w:rPr>
          <w:rFonts w:ascii="Calibri" w:cs="Calibri" w:eastAsia="Calibri" w:hAnsi="Calibri"/>
          <w:b/>
          <w:bCs/>
          <w:color w:val="1F2A44"/>
          <w:sz w:val="32"/>
          <w:szCs w:val="32"/>
        </w:rPr>
        <w:t xml:space="preserve">7. Rutinas de mantenimiento</w:t>
      </w:r>
    </w:p>
    <w:tbl>
      <w:tblPr>
        <w:tblW w:type="dxa" w:w="8900"/>
        <w:tblBorders>
          <w:top w:val="single" w:color="D8DEE9" w:sz="2"/>
          <w:left w:val="single" w:color="D8DEE9" w:sz="2"/>
          <w:bottom w:val="single" w:color="D8DEE9" w:sz="2"/>
          <w:right w:val="single" w:color="D8DEE9" w:sz="2"/>
          <w:insideH w:val="single" w:color="D8DEE9" w:sz="1"/>
          <w:insideV w:val="single" w:color="D8DEE9" w:sz="1"/>
        </w:tblBorders>
      </w:tblPr>
      <w:tblGrid>
        <w:gridCol w:w="1700"/>
        <w:gridCol w:w="7200"/>
      </w:tblGrid>
      <w:tr>
        <w:trPr>
          <w:tblHeader/>
        </w:trPr>
        <w:tc>
          <w:tcPr>
            <w:tcW w:type="dxa" w:w="1700"/>
            <w:shd w:fill="1F2A44"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Cuándo</w:t>
            </w:r>
          </w:p>
        </w:tc>
        <w:tc>
          <w:tcPr>
            <w:tcW w:type="dxa" w:w="7200"/>
            <w:shd w:fill="1F2A44"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Tarea</w:t>
            </w:r>
          </w:p>
        </w:tc>
      </w:tr>
      <w:tr>
        <w:tc>
          <w:tcPr>
            <w:tcW w:type="dxa" w:w="17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Diario</w:t>
            </w:r>
          </w:p>
        </w:tc>
        <w:tc>
          <w:tcPr>
            <w:tcW w:type="dxa" w:w="72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Confirmar que el respaldo del día existe y pesa lo esperado</w:t>
            </w:r>
          </w:p>
        </w:tc>
      </w:tr>
      <w:tr>
        <w:tc>
          <w:tcPr>
            <w:tcW w:type="dxa" w:w="17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Diario</w:t>
            </w:r>
          </w:p>
        </w:tc>
        <w:tc>
          <w:tcPr>
            <w:tcW w:type="dxa" w:w="72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Revisar el registro de errores de PHP en busca de líneas nuevas</w:t>
            </w:r>
          </w:p>
        </w:tc>
      </w:tr>
      <w:tr>
        <w:tc>
          <w:tcPr>
            <w:tcW w:type="dxa" w:w="17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Semanal</w:t>
            </w:r>
          </w:p>
        </w:tc>
        <w:tc>
          <w:tcPr>
            <w:tcW w:type="dxa" w:w="72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Descargar una copia del respaldo fuera del servidor</w:t>
            </w:r>
          </w:p>
        </w:tc>
      </w:tr>
      <w:tr>
        <w:tc>
          <w:tcPr>
            <w:tcW w:type="dxa" w:w="17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Semanal</w:t>
            </w:r>
          </w:p>
        </w:tc>
        <w:tc>
          <w:tcPr>
            <w:tcW w:type="dxa" w:w="72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Revisar la auditoría en busca de denegaciones repetidas o accesos fallidos</w:t>
            </w:r>
          </w:p>
        </w:tc>
      </w:tr>
      <w:tr>
        <w:tc>
          <w:tcPr>
            <w:tcW w:type="dxa" w:w="17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Mensual</w:t>
            </w:r>
          </w:p>
        </w:tc>
        <w:tc>
          <w:tcPr>
            <w:tcW w:type="dxa" w:w="72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Comprobar el espacio en disco de storage/ y uploads/</w:t>
            </w:r>
          </w:p>
        </w:tc>
      </w:tr>
      <w:tr>
        <w:tc>
          <w:tcPr>
            <w:tcW w:type="dxa" w:w="17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Mensual</w:t>
            </w:r>
          </w:p>
        </w:tc>
        <w:tc>
          <w:tcPr>
            <w:tcW w:type="dxa" w:w="72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Enviar un correo de prueba: los proveedores cambian políticas</w:t>
            </w:r>
          </w:p>
        </w:tc>
      </w:tr>
      <w:tr>
        <w:tc>
          <w:tcPr>
            <w:tcW w:type="dxa" w:w="17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Mensual</w:t>
            </w:r>
          </w:p>
        </w:tc>
        <w:tc>
          <w:tcPr>
            <w:tcW w:type="dxa" w:w="72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Revisar que el certificado HTTPS no esté por vencer</w:t>
            </w:r>
          </w:p>
        </w:tc>
      </w:tr>
      <w:tr>
        <w:tc>
          <w:tcPr>
            <w:tcW w:type="dxa" w:w="17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Trimestral</w:t>
            </w:r>
          </w:p>
        </w:tc>
        <w:tc>
          <w:tcPr>
            <w:tcW w:type="dxa" w:w="72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Probar una restauración completa en un entorno aparte</w:t>
            </w:r>
          </w:p>
        </w:tc>
      </w:tr>
      <w:tr>
        <w:tc>
          <w:tcPr>
            <w:tcW w:type="dxa" w:w="17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Anual</w:t>
            </w:r>
          </w:p>
        </w:tc>
        <w:tc>
          <w:tcPr>
            <w:tcW w:type="dxa" w:w="7200"/>
            <w:shd w:fill="FFFFFF"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Archivar y purgar auditoría antigua</w:t>
            </w:r>
          </w:p>
        </w:tc>
      </w:tr>
      <w:tr>
        <w:tc>
          <w:tcPr>
            <w:tcW w:type="dxa" w:w="17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Anual</w:t>
            </w:r>
          </w:p>
        </w:tc>
        <w:tc>
          <w:tcPr>
            <w:tcW w:type="dxa" w:w="7200"/>
            <w:shd w:fill="F4F6FA" w:val="clear"/>
            <w:tcMar>
              <w:top w:type="dxa" w:w="90"/>
              <w:left w:type="dxa" w:w="130"/>
              <w:bottom w:type="dxa" w:w="90"/>
              <w:right w:type="dxa" w:w="130"/>
            </w:tcMar>
          </w:tcPr>
          <w:p>
            <w:pPr>
              <w:spacing w:after="0"/>
            </w:pPr>
            <w:r>
              <w:rPr>
                <w:rFonts w:ascii="Calibri" w:cs="Calibri" w:eastAsia="Calibri" w:hAnsi="Calibri"/>
                <w:b w:val="false"/>
                <w:bCs w:val="false"/>
                <w:color w:val="2B3444"/>
                <w:sz w:val="19"/>
                <w:szCs w:val="19"/>
              </w:rPr>
              <w:t xml:space="preserve">Revisar versiones de PHP y MariaDB del hosting</w:t>
            </w:r>
          </w:p>
        </w:tc>
      </w:tr>
    </w:tbl>
    <w:p>
      <w:pPr>
        <w:spacing w:after="130" w:line="300"/>
      </w:pPr>
      <w:r>
        <w:rPr>
          <w:rFonts w:ascii="Calibri" w:cs="Calibri" w:eastAsia="Calibri" w:hAnsi="Calibri"/>
          <w:color w:val="2B3444"/>
          <w:sz w:val="21"/>
          <w:szCs w:val="21"/>
        </w:rPr>
        <w:t xml:space="preserve"/>
      </w:r>
    </w:p>
    <w:tbl>
      <w:tblPr>
        <w:tblW w:type="dxa" w:w="9360"/>
        <w:tblBorders>
          <w:top w:val="single" w:color="D8DEE9" w:sz="1"/>
          <w:left w:val="single" w:color="3E63A8" w:sz="18"/>
          <w:bottom w:val="single" w:color="D8DEE9" w:sz="1"/>
          <w:right w:val="single" w:color="D8DEE9" w:sz="1"/>
          <w:insideH w:val="none" w:color="FFFFFF" w:sz="0"/>
          <w:insideV w:val="none" w:color="FFFFFF" w:sz="0"/>
        </w:tblBorders>
      </w:tblPr>
      <w:tblGrid>
        <w:gridCol w:w="9360"/>
      </w:tblGrid>
      <w:tr>
        <w:tc>
          <w:tcPr>
            <w:tcW w:type="dxa" w:w="9360"/>
            <w:shd w:fill="F4F6FA" w:val="clear"/>
            <w:tcMar>
              <w:top w:type="dxa" w:w="150"/>
              <w:left w:type="dxa" w:w="200"/>
              <w:bottom w:type="dxa" w:w="150"/>
              <w:right w:type="dxa" w:w="200"/>
            </w:tcMar>
          </w:tcPr>
          <w:p>
            <w:pPr>
              <w:spacing w:after="60"/>
            </w:pPr>
            <w:r>
              <w:rPr>
                <w:rFonts w:ascii="Calibri" w:cs="Calibri" w:eastAsia="Calibri" w:hAnsi="Calibri"/>
                <w:b/>
                <w:bCs/>
                <w:color w:val="3E63A8"/>
                <w:sz w:val="20"/>
                <w:szCs w:val="20"/>
              </w:rPr>
              <w:t xml:space="preserve">La prueba trimestral de restauración no es opcional</w:t>
            </w:r>
          </w:p>
          <w:p>
            <w:pPr>
              <w:spacing w:after="0"/>
            </w:pPr>
            <w:r>
              <w:rPr>
                <w:rFonts w:ascii="Calibri" w:cs="Calibri" w:eastAsia="Calibri" w:hAnsi="Calibri"/>
                <w:color w:val="2B3444"/>
                <w:sz w:val="20"/>
                <w:szCs w:val="20"/>
              </w:rPr>
              <w:t xml:space="preserve">Un respaldo que nunca se ha restaurado es una suposición, no una copia de seguridad. Restaurarlo en una base de pruebas una vez cada tres meses es lo que convierte esa suposición en una certeza.</w:t>
            </w:r>
          </w:p>
        </w:tc>
      </w:tr>
    </w:tbl>
    <w:p>
      <w:r>
        <w:br w:type="page"/>
      </w:r>
    </w:p>
    <w:p>
      <w:pPr>
        <w:pStyle w:val="Heading1"/>
        <w:spacing w:after="170" w:before="380"/>
      </w:pPr>
      <w:r>
        <w:rPr>
          <w:rFonts w:ascii="Calibri" w:cs="Calibri" w:eastAsia="Calibri" w:hAnsi="Calibri"/>
          <w:b/>
          <w:bCs/>
          <w:color w:val="1F2A44"/>
          <w:sz w:val="32"/>
          <w:szCs w:val="32"/>
        </w:rPr>
        <w:t xml:space="preserve">8. Solución de problemas</w:t>
      </w:r>
    </w:p>
    <w:p>
      <w:pPr>
        <w:pStyle w:val="Heading3"/>
        <w:spacing w:after="90" w:before="210"/>
      </w:pPr>
      <w:r>
        <w:rPr>
          <w:rFonts w:ascii="Calibri" w:cs="Calibri" w:eastAsia="Calibri" w:hAnsi="Calibri"/>
          <w:b/>
          <w:bCs/>
          <w:color w:val="2B3444"/>
          <w:sz w:val="23"/>
          <w:szCs w:val="23"/>
        </w:rPr>
        <w:t xml:space="preserve">Error 500 en todas las páginas</w:t>
      </w:r>
    </w:p>
    <w:p>
      <w:pPr>
        <w:spacing w:after="130" w:line="300"/>
      </w:pPr>
      <w:r>
        <w:rPr>
          <w:rFonts w:ascii="Calibri" w:cs="Calibri" w:eastAsia="Calibri" w:hAnsi="Calibri"/>
          <w:color w:val="2B3444"/>
          <w:sz w:val="21"/>
          <w:szCs w:val="21"/>
        </w:rPr>
        <w:t xml:space="preserve">Casi siempre es .htaccess con una directiva que el servidor no admite. Renómbralo temporalmente; si el sitio vuelve, el problema está ahí. Las directivas php_flag solo funcionan con mod_php y por eso van envueltas en IfModule.</w:t>
      </w:r>
    </w:p>
    <w:p>
      <w:pPr>
        <w:pStyle w:val="Heading3"/>
        <w:spacing w:after="90" w:before="210"/>
      </w:pPr>
      <w:r>
        <w:rPr>
          <w:rFonts w:ascii="Calibri" w:cs="Calibri" w:eastAsia="Calibri" w:hAnsi="Calibri"/>
          <w:b/>
          <w:bCs/>
          <w:color w:val="2B3444"/>
          <w:sz w:val="23"/>
          <w:szCs w:val="23"/>
        </w:rPr>
        <w:t xml:space="preserve">«No se pudo conectar a la base de datos»</w:t>
      </w:r>
    </w:p>
    <w:p>
      <w:pPr>
        <w:spacing w:after="130" w:line="300"/>
      </w:pPr>
      <w:r>
        <w:rPr>
          <w:rFonts w:ascii="Calibri" w:cs="Calibri" w:eastAsia="Calibri" w:hAnsi="Calibri"/>
          <w:color w:val="2B3444"/>
          <w:sz w:val="21"/>
          <w:szCs w:val="21"/>
        </w:rPr>
        <w:t xml:space="preserve">Revisa DB_HOST —en muchos hostings no es localhost sino un servidor propio—, el nombre de la base, el usuario y la contraseña. El error exacto queda en el registro de errores de PHP.</w:t>
      </w:r>
    </w:p>
    <w:p>
      <w:pPr>
        <w:pStyle w:val="Heading3"/>
        <w:spacing w:after="90" w:before="210"/>
      </w:pPr>
      <w:r>
        <w:rPr>
          <w:rFonts w:ascii="Calibri" w:cs="Calibri" w:eastAsia="Calibri" w:hAnsi="Calibri"/>
          <w:b/>
          <w:bCs/>
          <w:color w:val="2B3444"/>
          <w:sz w:val="23"/>
          <w:szCs w:val="23"/>
        </w:rPr>
        <w:t xml:space="preserve">La tabla X no existe</w:t>
      </w:r>
    </w:p>
    <w:p>
      <w:pPr>
        <w:spacing w:after="130" w:line="300"/>
      </w:pPr>
      <w:r>
        <w:rPr>
          <w:rFonts w:ascii="Calibri" w:cs="Calibri" w:eastAsia="Calibri" w:hAnsi="Calibri"/>
          <w:color w:val="2B3444"/>
          <w:sz w:val="21"/>
          <w:szCs w:val="21"/>
        </w:rPr>
        <w:t xml:space="preserve">Faltan migraciones. Ejecuta php db/migrar.php o usa el panel de Base de datos.</w:t>
      </w:r>
    </w:p>
    <w:p>
      <w:pPr>
        <w:pStyle w:val="Heading3"/>
        <w:spacing w:after="90" w:before="210"/>
      </w:pPr>
      <w:r>
        <w:rPr>
          <w:rFonts w:ascii="Calibri" w:cs="Calibri" w:eastAsia="Calibri" w:hAnsi="Calibri"/>
          <w:b/>
          <w:bCs/>
          <w:color w:val="2B3444"/>
          <w:sz w:val="23"/>
          <w:szCs w:val="23"/>
        </w:rPr>
        <w:t xml:space="preserve">Los cambios de CSS o JS no se ven</w:t>
      </w:r>
    </w:p>
    <w:p>
      <w:pPr>
        <w:spacing w:after="130" w:line="300"/>
      </w:pPr>
      <w:r>
        <w:rPr>
          <w:rFonts w:ascii="Calibri" w:cs="Calibri" w:eastAsia="Calibri" w:hAnsi="Calibri"/>
          <w:color w:val="2B3444"/>
          <w:sz w:val="21"/>
          <w:szCs w:val="21"/>
        </w:rPr>
        <w:t xml:space="preserve">El CSS y el JS llevan la fecha del archivo en la URL, así que una versión nueva cambia la dirección sola. Si aun así no se ve, la página que ya está abierta sigue en memoria: recarga con Ctrl + F5 una vez.</w:t>
      </w:r>
    </w:p>
    <w:p>
      <w:pPr>
        <w:pStyle w:val="Heading3"/>
        <w:spacing w:after="90" w:before="210"/>
      </w:pPr>
      <w:r>
        <w:rPr>
          <w:rFonts w:ascii="Calibri" w:cs="Calibri" w:eastAsia="Calibri" w:hAnsi="Calibri"/>
          <w:b/>
          <w:bCs/>
          <w:color w:val="2B3444"/>
          <w:sz w:val="23"/>
          <w:szCs w:val="23"/>
        </w:rPr>
        <w:t xml:space="preserve">No llega ningún correo</w:t>
      </w:r>
    </w:p>
    <w:p>
      <w:pPr>
        <w:spacing w:after="130" w:line="300"/>
      </w:pPr>
      <w:r>
        <w:rPr>
          <w:rFonts w:ascii="Calibri" w:cs="Calibri" w:eastAsia="Calibri" w:hAnsi="Calibri"/>
          <w:color w:val="2B3444"/>
          <w:sz w:val="21"/>
          <w:szCs w:val="21"/>
        </w:rPr>
        <w:t xml:space="preserve">Ver 5.1. Empieza siempre por el botón de prueba del panel: dice el error concreto.</w:t>
      </w:r>
    </w:p>
    <w:p>
      <w:pPr>
        <w:pStyle w:val="Heading3"/>
        <w:spacing w:after="90" w:before="210"/>
      </w:pPr>
      <w:r>
        <w:rPr>
          <w:rFonts w:ascii="Calibri" w:cs="Calibri" w:eastAsia="Calibri" w:hAnsi="Calibri"/>
          <w:b/>
          <w:bCs/>
          <w:color w:val="2B3444"/>
          <w:sz w:val="23"/>
          <w:szCs w:val="23"/>
        </w:rPr>
        <w:t xml:space="preserve">Los comprobantes no se pueden abrir</w:t>
      </w:r>
    </w:p>
    <w:p>
      <w:pPr>
        <w:spacing w:after="130" w:line="300"/>
      </w:pPr>
      <w:r>
        <w:rPr>
          <w:rFonts w:ascii="Calibri" w:cs="Calibri" w:eastAsia="Calibri" w:hAnsi="Calibri"/>
          <w:color w:val="2B3444"/>
          <w:sz w:val="21"/>
          <w:szCs w:val="21"/>
        </w:rPr>
        <w:t xml:space="preserve">Comprueba permisos de escritura en storage/comprobantes/ (755 en carpetas, 644 en archivos) y que el proceso de PHP sea el dueño.</w:t>
      </w:r>
    </w:p>
    <w:p>
      <w:pPr>
        <w:pStyle w:val="Heading3"/>
        <w:spacing w:after="90" w:before="210"/>
      </w:pPr>
      <w:r>
        <w:rPr>
          <w:rFonts w:ascii="Calibri" w:cs="Calibri" w:eastAsia="Calibri" w:hAnsi="Calibri"/>
          <w:b/>
          <w:bCs/>
          <w:color w:val="2B3444"/>
          <w:sz w:val="23"/>
          <w:szCs w:val="23"/>
        </w:rPr>
        <w:t xml:space="preserve">El sitio va lento</w:t>
      </w:r>
    </w:p>
    <w:p>
      <w:pPr>
        <w:spacing w:after="130" w:line="300"/>
      </w:pPr>
      <w:r>
        <w:rPr>
          <w:rFonts w:ascii="Calibri" w:cs="Calibri" w:eastAsia="Calibri" w:hAnsi="Calibri"/>
          <w:color w:val="2B3444"/>
          <w:sz w:val="21"/>
          <w:szCs w:val="21"/>
        </w:rPr>
        <w:t xml:space="preserve">Verifica que mod_deflate y mod_expires estén activos; el .htaccess ya trae las reglas. Revisa el tamaño de las imágenes subidas desde el panel: una foto de 5 MB pesa más que todo el resto de la página junta.</w:t>
      </w:r>
    </w:p>
    <w:p>
      <w:pPr>
        <w:pStyle w:val="Heading1"/>
        <w:spacing w:after="170" w:before="380"/>
      </w:pPr>
      <w:r>
        <w:rPr>
          <w:rFonts w:ascii="Calibri" w:cs="Calibri" w:eastAsia="Calibri" w:hAnsi="Calibri"/>
          <w:b/>
          <w:bCs/>
          <w:color w:val="1F2A44"/>
          <w:sz w:val="32"/>
          <w:szCs w:val="32"/>
        </w:rPr>
        <w:t xml:space="preserve">9. Actualizar el sistema</w:t>
      </w:r>
    </w:p>
    <w:p>
      <w:pPr>
        <w:pStyle w:val="ListParagraph"/>
        <w:numPr>
          <w:ilvl w:val="0"/>
          <w:numId w:val="3"/>
        </w:numPr>
        <w:spacing w:after="70" w:line="290"/>
      </w:pPr>
      <w:r>
        <w:rPr>
          <w:rFonts w:ascii="Calibri" w:cs="Calibri" w:eastAsia="Calibri" w:hAnsi="Calibri"/>
          <w:color w:val="2B3444"/>
          <w:sz w:val="21"/>
          <w:szCs w:val="21"/>
        </w:rPr>
        <w:t xml:space="preserve">Respaldar la base de datos y descargar la copia.</w:t>
      </w:r>
    </w:p>
    <w:p>
      <w:pPr>
        <w:pStyle w:val="ListParagraph"/>
        <w:numPr>
          <w:ilvl w:val="0"/>
          <w:numId w:val="3"/>
        </w:numPr>
        <w:spacing w:after="70" w:line="290"/>
      </w:pPr>
      <w:r>
        <w:rPr>
          <w:rFonts w:ascii="Calibri" w:cs="Calibri" w:eastAsia="Calibri" w:hAnsi="Calibri"/>
          <w:color w:val="2B3444"/>
          <w:sz w:val="21"/>
          <w:szCs w:val="21"/>
        </w:rPr>
        <w:t xml:space="preserve">Respaldar las carpetas uploads/ y storage/.</w:t>
      </w:r>
    </w:p>
    <w:p>
      <w:pPr>
        <w:pStyle w:val="ListParagraph"/>
        <w:numPr>
          <w:ilvl w:val="0"/>
          <w:numId w:val="3"/>
        </w:numPr>
        <w:spacing w:after="70" w:line="290"/>
      </w:pPr>
      <w:r>
        <w:rPr>
          <w:rFonts w:ascii="Calibri" w:cs="Calibri" w:eastAsia="Calibri" w:hAnsi="Calibri"/>
          <w:color w:val="2B3444"/>
          <w:sz w:val="21"/>
          <w:szCs w:val="21"/>
        </w:rPr>
        <w:t xml:space="preserve">Subir los archivos nuevos SIN tocar .env ni config.local.php.</w:t>
      </w:r>
    </w:p>
    <w:p>
      <w:pPr>
        <w:pStyle w:val="ListParagraph"/>
        <w:numPr>
          <w:ilvl w:val="0"/>
          <w:numId w:val="3"/>
        </w:numPr>
        <w:spacing w:after="70" w:line="290"/>
      </w:pPr>
      <w:r>
        <w:rPr>
          <w:rFonts w:ascii="Calibri" w:cs="Calibri" w:eastAsia="Calibri" w:hAnsi="Calibri"/>
          <w:color w:val="2B3444"/>
          <w:sz w:val="21"/>
          <w:szCs w:val="21"/>
        </w:rPr>
        <w:t xml:space="preserve">Ejecutar las migraciones pendientes.</w:t>
      </w:r>
    </w:p>
    <w:p>
      <w:pPr>
        <w:pStyle w:val="ListParagraph"/>
        <w:numPr>
          <w:ilvl w:val="0"/>
          <w:numId w:val="3"/>
        </w:numPr>
        <w:spacing w:after="70" w:line="290"/>
      </w:pPr>
      <w:r>
        <w:rPr>
          <w:rFonts w:ascii="Calibri" w:cs="Calibri" w:eastAsia="Calibri" w:hAnsi="Calibri"/>
          <w:color w:val="2B3444"/>
          <w:sz w:val="21"/>
          <w:szCs w:val="21"/>
        </w:rPr>
        <w:t xml:space="preserve">Abrir el sitio y recargar con Ctrl + F5.</w:t>
      </w:r>
    </w:p>
    <w:p>
      <w:pPr>
        <w:pStyle w:val="ListParagraph"/>
        <w:numPr>
          <w:ilvl w:val="0"/>
          <w:numId w:val="3"/>
        </w:numPr>
        <w:spacing w:after="70" w:line="290"/>
      </w:pPr>
      <w:r>
        <w:rPr>
          <w:rFonts w:ascii="Calibri" w:cs="Calibri" w:eastAsia="Calibri" w:hAnsi="Calibri"/>
          <w:color w:val="2B3444"/>
          <w:sz w:val="21"/>
          <w:szCs w:val="21"/>
        </w:rPr>
        <w:t xml:space="preserve">Comprobar: portada, un pedido de prueba, el panel y el correo de prueba.</w:t>
      </w:r>
    </w:p>
    <w:tbl>
      <w:tblPr>
        <w:tblW w:type="dxa" w:w="9360"/>
        <w:tblBorders>
          <w:top w:val="single" w:color="D8DEE9" w:sz="1"/>
          <w:left w:val="single" w:color="C0392B" w:sz="18"/>
          <w:bottom w:val="single" w:color="D8DEE9" w:sz="1"/>
          <w:right w:val="single" w:color="D8DEE9" w:sz="1"/>
          <w:insideH w:val="none" w:color="FFFFFF" w:sz="0"/>
          <w:insideV w:val="none" w:color="FFFFFF" w:sz="0"/>
        </w:tblBorders>
      </w:tblPr>
      <w:tblGrid>
        <w:gridCol w:w="9360"/>
      </w:tblGrid>
      <w:tr>
        <w:tc>
          <w:tcPr>
            <w:tcW w:type="dxa" w:w="9360"/>
            <w:shd w:fill="F4F6FA" w:val="clear"/>
            <w:tcMar>
              <w:top w:type="dxa" w:w="150"/>
              <w:left w:type="dxa" w:w="200"/>
              <w:bottom w:type="dxa" w:w="150"/>
              <w:right w:type="dxa" w:w="200"/>
            </w:tcMar>
          </w:tcPr>
          <w:p>
            <w:pPr>
              <w:spacing w:after="60"/>
            </w:pPr>
            <w:r>
              <w:rPr>
                <w:rFonts w:ascii="Calibri" w:cs="Calibri" w:eastAsia="Calibri" w:hAnsi="Calibri"/>
                <w:b/>
                <w:bCs/>
                <w:color w:val="C0392B"/>
                <w:sz w:val="20"/>
                <w:szCs w:val="20"/>
              </w:rPr>
              <w:t xml:space="preserve">Nunca sobrescribas la configuración</w:t>
            </w:r>
          </w:p>
          <w:p>
            <w:pPr>
              <w:spacing w:after="0"/>
            </w:pPr>
            <w:r>
              <w:rPr>
                <w:rFonts w:ascii="Calibri" w:cs="Calibri" w:eastAsia="Calibri" w:hAnsi="Calibri"/>
                <w:color w:val="2B3444"/>
                <w:sz w:val="20"/>
                <w:szCs w:val="20"/>
              </w:rPr>
              <w:t xml:space="preserve">.env y config.local.php contienen las credenciales de esa instalación concreta. Están en .gitignore justamente para que una actualización no los pise. Si los sobrescribes, el sitio se cae hasta que los reescribas.</w:t>
            </w:r>
          </w:p>
        </w:tc>
      </w:tr>
    </w:tbl>
    <w:p>
      <w:pPr>
        <w:pStyle w:val="Heading1"/>
        <w:spacing w:after="170" w:before="380"/>
      </w:pPr>
      <w:r>
        <w:rPr>
          <w:rFonts w:ascii="Calibri" w:cs="Calibri" w:eastAsia="Calibri" w:hAnsi="Calibri"/>
          <w:b/>
          <w:bCs/>
          <w:color w:val="1F2A44"/>
          <w:sz w:val="32"/>
          <w:szCs w:val="32"/>
        </w:rPr>
        <w:t xml:space="preserve">10. Contacto</w:t>
      </w:r>
    </w:p>
    <w:p>
      <w:pPr>
        <w:spacing w:after="130" w:line="300"/>
      </w:pPr>
      <w:r>
        <w:rPr>
          <w:rFonts w:ascii="Calibri" w:cs="Calibri" w:eastAsia="Calibri" w:hAnsi="Calibri"/>
          <w:color w:val="2B3444"/>
          <w:sz w:val="21"/>
          <w:szCs w:val="21"/>
        </w:rPr>
        <w:t xml:space="preserve">Sistema desarrollado por ANDRODEV. Para incidencias que excedan este documento, cambios de alcance o soporte sobre el código, contacta con el desarrollador.</w:t>
      </w:r>
    </w:p>
    <w:p>
      <w:pPr>
        <w:spacing w:after="130" w:line="300"/>
      </w:pPr>
      <w:r>
        <w:rPr>
          <w:rFonts w:ascii="Calibri" w:cs="Calibri" w:eastAsia="Calibri" w:hAnsi="Calibri"/>
          <w:color w:val="2B3444"/>
          <w:sz w:val="21"/>
          <w:szCs w:val="21"/>
        </w:rPr>
        <w:t xml:space="preserve">Documento complementario: «Manual de uso — Flowers Anto», dirigido al personal que opera la tienda día a día.</w:t>
      </w:r>
    </w:p>
    <w:sectPr>
      <w:headerReference w:type="default" r:id="rId7"/>
      <w:footerReference w:type="default" r:id="rId8"/>
      <w:pgSz w:w="12240" w:h="15840" w:orient="portrait"/>
      <w:pgMar w:top="11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B85"/>
        <w:sz w:val="17"/>
        <w:szCs w:val="17"/>
      </w:rPr>
      <w:t xml:space="preserve">ANDRODEV · Flowers Anto · página </w:t>
    </w:r>
    <w:r>
      <w:rPr>
        <w:rFonts w:ascii="Calibri" w:cs="Calibri" w:eastAsia="Calibri" w:hAnsi="Calibri"/>
        <w:color w:val="5C6B8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9" w:sz="4" w:space="6"/>
      </w:pBdr>
      <w:jc w:val="right"/>
    </w:pPr>
    <w:r>
      <w:rPr>
        <w:rFonts w:ascii="Calibri" w:cs="Calibri" w:eastAsia="Calibri" w:hAnsi="Calibri"/>
        <w:color w:val="5C6B85"/>
        <w:sz w:val="17"/>
        <w:szCs w:val="17"/>
      </w:rPr>
      <w:t xml:space="preserve">Manual de mantenimiento · Flowers Anto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abstractNum>
  <w:abstractNum w:abstractNumId="3" w15:restartNumberingAfterBreak="0">
    <w:multiLevelType w:val="hybridMultilevel"/>
    <w:lvl w:ilvl="0" w15:tentative="1">
      <w:start w:val="1"/>
      <w:numFmt w:val="decimal"/>
      <w:lvlText w:val="%1."/>
      <w:lvlJc w:val="left"/>
      <w:pPr>
        <w:ind w:left="518" w:hanging="34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8d17295c2a5531c617769f91391e6c17958d3e.png"/><Relationship Id="rId10" Type="http://schemas.openxmlformats.org/officeDocument/2006/relationships/image" Target="media/f1f0ae7bf5eedfbdd0b0b5a7020b168883d82658.png"/><Relationship Id="rId11" Type="http://schemas.openxmlformats.org/officeDocument/2006/relationships/image" Target="media/f5a4336d87e2f6073455b84085a1245bc21ff2f4.png"/><Relationship Id="rId12" Type="http://schemas.openxmlformats.org/officeDocument/2006/relationships/image" Target="media/af310f06e002b05529ace7ae824fb7a078e863fe.png"/><Relationship Id="rId13" Type="http://schemas.openxmlformats.org/officeDocument/2006/relationships/image" Target="media/ab5d048129aac73e0aca14ebf31cb5e36b873e5d.png"/><Relationship Id="rId14" Type="http://schemas.openxmlformats.org/officeDocument/2006/relationships/image" Target="media/18ec7295a844f71c2672e9a87ee5f3a2b95a08d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mantenimiento — Flowers Anto</dc:title>
  <dc:creator>ANDRODEV</dc:creator>
  <dc:description>Guía técnica de mantenimiento del sistema y la base de datos</dc:description>
  <cp:lastModifiedBy>Un-named</cp:lastModifiedBy>
  <cp:revision>1</cp:revision>
  <dcterms:created xsi:type="dcterms:W3CDTF">2026-08-30T20:57:04.675Z</dcterms:created>
  <dcterms:modified xsi:type="dcterms:W3CDTF">2026-08-30T20:57:04.675Z</dcterms:modified>
</cp:coreProperties>
</file>

<file path=docProps/custom.xml><?xml version="1.0" encoding="utf-8"?>
<Properties xmlns="http://schemas.openxmlformats.org/officeDocument/2006/custom-properties" xmlns:vt="http://schemas.openxmlformats.org/officeDocument/2006/docPropsVTypes"/>
</file>