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4E53D" w14:textId="37BECE28" w:rsidR="00262F36" w:rsidRPr="00037E33" w:rsidRDefault="00037E33">
      <w:pPr>
        <w:rPr>
          <w:lang w:val="es-ES"/>
        </w:rPr>
      </w:pPr>
      <w:r>
        <w:rPr>
          <w:lang w:val="es-ES"/>
        </w:rPr>
        <w:t>Las Americas</w:t>
      </w:r>
    </w:p>
    <w:sectPr w:rsidR="00262F36" w:rsidRPr="00037E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C9B"/>
    <w:rsid w:val="00037E33"/>
    <w:rsid w:val="001A1C9B"/>
    <w:rsid w:val="00262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91E64"/>
  <w15:chartTrackingRefBased/>
  <w15:docId w15:val="{22D989AC-7D48-4378-A1AE-962D1649A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Chávez</dc:creator>
  <cp:keywords/>
  <dc:description/>
  <cp:lastModifiedBy>Alejandro Chávez</cp:lastModifiedBy>
  <cp:revision>2</cp:revision>
  <dcterms:created xsi:type="dcterms:W3CDTF">2024-08-21T21:42:00Z</dcterms:created>
  <dcterms:modified xsi:type="dcterms:W3CDTF">2024-08-21T21:42:00Z</dcterms:modified>
</cp:coreProperties>
</file>