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43DF7" w14:textId="77777777" w:rsidR="00AD4E9C" w:rsidRPr="00AD4E9C" w:rsidRDefault="00AD4E9C" w:rsidP="00AD4E9C">
      <w:pPr>
        <w:spacing w:after="0"/>
        <w:jc w:val="right"/>
        <w:rPr>
          <w:b/>
          <w:bCs/>
          <w:lang w:val="es-419"/>
        </w:rPr>
      </w:pPr>
      <w:r w:rsidRPr="00AD4E9C">
        <w:rPr>
          <w:b/>
          <w:bCs/>
          <w:lang w:val="es-419"/>
        </w:rPr>
        <w:t>Alejandro Herrera</w:t>
      </w:r>
    </w:p>
    <w:p w14:paraId="3989EFCB" w14:textId="77777777" w:rsidR="00AD4E9C" w:rsidRPr="00AD4E9C" w:rsidRDefault="00AD4E9C" w:rsidP="00AD4E9C">
      <w:pPr>
        <w:spacing w:after="0"/>
        <w:jc w:val="right"/>
        <w:rPr>
          <w:b/>
          <w:bCs/>
          <w:lang w:val="es-419"/>
        </w:rPr>
      </w:pPr>
      <w:r w:rsidRPr="00AD4E9C">
        <w:rPr>
          <w:b/>
          <w:bCs/>
          <w:lang w:val="es-419"/>
        </w:rPr>
        <w:t xml:space="preserve">Juan José </w:t>
      </w:r>
      <w:proofErr w:type="spellStart"/>
      <w:r w:rsidRPr="00AD4E9C">
        <w:rPr>
          <w:b/>
          <w:bCs/>
          <w:lang w:val="es-419"/>
        </w:rPr>
        <w:t>Rusinque</w:t>
      </w:r>
      <w:proofErr w:type="spellEnd"/>
    </w:p>
    <w:p w14:paraId="7BC10806" w14:textId="77777777" w:rsidR="00AD4E9C" w:rsidRPr="00AD4E9C" w:rsidRDefault="00AD4E9C" w:rsidP="00AD4E9C">
      <w:pPr>
        <w:spacing w:after="0"/>
        <w:jc w:val="right"/>
        <w:rPr>
          <w:b/>
          <w:bCs/>
          <w:lang w:val="es-419"/>
        </w:rPr>
      </w:pPr>
      <w:r w:rsidRPr="00AD4E9C">
        <w:rPr>
          <w:b/>
          <w:bCs/>
          <w:lang w:val="es-419"/>
        </w:rPr>
        <w:t>Nathalie Arboleda</w:t>
      </w:r>
    </w:p>
    <w:p w14:paraId="375DC0BF" w14:textId="77777777" w:rsidR="00AD4E9C" w:rsidRPr="00AD4E9C" w:rsidRDefault="00AD4E9C" w:rsidP="00AD4E9C">
      <w:pPr>
        <w:spacing w:after="0"/>
        <w:jc w:val="right"/>
        <w:rPr>
          <w:b/>
          <w:bCs/>
          <w:lang w:val="es-419"/>
        </w:rPr>
      </w:pPr>
      <w:r w:rsidRPr="00AD4E9C">
        <w:rPr>
          <w:b/>
          <w:bCs/>
          <w:lang w:val="es-419"/>
        </w:rPr>
        <w:t>Joan Schick</w:t>
      </w:r>
    </w:p>
    <w:p w14:paraId="22B82EE3" w14:textId="77777777" w:rsidR="00AD4E9C" w:rsidRPr="00AD4E9C" w:rsidRDefault="00AD4E9C" w:rsidP="00AD4E9C">
      <w:pPr>
        <w:spacing w:after="0"/>
        <w:jc w:val="right"/>
        <w:rPr>
          <w:b/>
          <w:bCs/>
          <w:lang w:val="es-419"/>
        </w:rPr>
      </w:pPr>
      <w:r w:rsidRPr="00AD4E9C">
        <w:rPr>
          <w:b/>
          <w:bCs/>
          <w:lang w:val="es-419"/>
        </w:rPr>
        <w:t>Natalia Rodríguez</w:t>
      </w:r>
    </w:p>
    <w:p w14:paraId="1219F1E9" w14:textId="77777777" w:rsidR="00AD4E9C" w:rsidRDefault="00AD4E9C" w:rsidP="00AD4E9C">
      <w:pPr>
        <w:rPr>
          <w:b/>
          <w:bCs/>
        </w:rPr>
      </w:pPr>
    </w:p>
    <w:p w14:paraId="31D973E8" w14:textId="7E4064BE" w:rsidR="00AD4E9C" w:rsidRPr="00AD4E9C" w:rsidRDefault="00AD4E9C" w:rsidP="00AD4E9C">
      <w:pPr>
        <w:jc w:val="center"/>
        <w:rPr>
          <w:b/>
          <w:bCs/>
          <w:sz w:val="28"/>
          <w:szCs w:val="28"/>
        </w:rPr>
      </w:pPr>
      <w:r w:rsidRPr="00AD4E9C">
        <w:rPr>
          <w:b/>
          <w:bCs/>
          <w:sz w:val="28"/>
          <w:szCs w:val="28"/>
        </w:rPr>
        <w:t>Plan de Campo</w:t>
      </w:r>
    </w:p>
    <w:p w14:paraId="60716B57" w14:textId="10CDBA7A" w:rsidR="00AD4E9C" w:rsidRPr="00AD4E9C" w:rsidRDefault="00AD4E9C" w:rsidP="00AD4E9C">
      <w:pPr>
        <w:jc w:val="both"/>
      </w:pPr>
      <w:r w:rsidRPr="00AD4E9C">
        <w:t>El presente plan de campo resume las actividades de recolección de datos realizadas entre el 6 y el 9 de noviembre, con el objetivo de analizar el impacto de la construcción de la Estación 16 del Metro de Bogotá sobre los negocios gastronómicos del barrio San Felipe. Esta actividad forma parte del diseño metodológico propuesto en el Plan de preanálisis del proyecto E16</w:t>
      </w:r>
      <w:r>
        <w:t>.</w:t>
      </w:r>
    </w:p>
    <w:p w14:paraId="7A2FD3D3" w14:textId="7C9BF396" w:rsidR="00AD4E9C" w:rsidRPr="00AD4E9C" w:rsidRDefault="00AD4E9C" w:rsidP="00AD4E9C">
      <w:pPr>
        <w:rPr>
          <w:b/>
          <w:bCs/>
        </w:rPr>
      </w:pPr>
      <w:r w:rsidRPr="00AD4E9C">
        <w:rPr>
          <w:b/>
          <w:bCs/>
        </w:rPr>
        <w:t>Descripción general del proceso</w:t>
      </w:r>
    </w:p>
    <w:p w14:paraId="17DE4316" w14:textId="77777777" w:rsidR="00AD4E9C" w:rsidRPr="00AD4E9C" w:rsidRDefault="00AD4E9C" w:rsidP="00AD4E9C">
      <w:pPr>
        <w:jc w:val="both"/>
      </w:pPr>
      <w:r w:rsidRPr="00AD4E9C">
        <w:t xml:space="preserve">Durante los días de campo, el equipo conformado por Alejandro Herrera, Juan José </w:t>
      </w:r>
      <w:proofErr w:type="spellStart"/>
      <w:r w:rsidRPr="00AD4E9C">
        <w:t>Rusinque</w:t>
      </w:r>
      <w:proofErr w:type="spellEnd"/>
      <w:r w:rsidRPr="00AD4E9C">
        <w:t>, Nathalie Arboleda, Joan Schick y Natalia Rodríguez se dividió en dos grupos de trabajo.</w:t>
      </w:r>
    </w:p>
    <w:p w14:paraId="44C0592A" w14:textId="77777777" w:rsidR="00AD4E9C" w:rsidRPr="00AD4E9C" w:rsidRDefault="00AD4E9C" w:rsidP="00AD4E9C">
      <w:pPr>
        <w:numPr>
          <w:ilvl w:val="0"/>
          <w:numId w:val="1"/>
        </w:numPr>
        <w:jc w:val="both"/>
      </w:pPr>
      <w:r w:rsidRPr="00AD4E9C">
        <w:t>El primer grupo se encargó del levantamiento de información entre la calle 74A y la avenida calle 80,</w:t>
      </w:r>
    </w:p>
    <w:p w14:paraId="2229869D" w14:textId="77777777" w:rsidR="00AD4E9C" w:rsidRPr="00AD4E9C" w:rsidRDefault="00AD4E9C" w:rsidP="00AD4E9C">
      <w:pPr>
        <w:numPr>
          <w:ilvl w:val="0"/>
          <w:numId w:val="1"/>
        </w:numPr>
        <w:jc w:val="both"/>
      </w:pPr>
      <w:r w:rsidRPr="00AD4E9C">
        <w:t>mientras que el segundo grupo cubrió el tramo comprendido entre la calle 74 y la calle 72, en el rango de la carrera 24 hasta la avenida Caracas.</w:t>
      </w:r>
    </w:p>
    <w:p w14:paraId="2E1DED28" w14:textId="77777777" w:rsidR="00AD4E9C" w:rsidRPr="00AD4E9C" w:rsidRDefault="00AD4E9C" w:rsidP="00AD4E9C">
      <w:pPr>
        <w:jc w:val="both"/>
      </w:pPr>
      <w:r w:rsidRPr="00AD4E9C">
        <w:t xml:space="preserve">Cada subgrupo se desplazó a pie, identificando los establecimientos gastronómicos incluidos en la muestra y aplicando la encuesta presencialmente al propietario o encargado. Previo a la aplicación, se presentó el consentimiento informado, garantizando la </w:t>
      </w:r>
      <w:proofErr w:type="spellStart"/>
      <w:r w:rsidRPr="00AD4E9C">
        <w:t>anonimización</w:t>
      </w:r>
      <w:proofErr w:type="spellEnd"/>
      <w:r w:rsidRPr="00AD4E9C">
        <w:t xml:space="preserve"> de las respuestas y el uso exclusivo de los datos con fines académicos.</w:t>
      </w:r>
    </w:p>
    <w:p w14:paraId="4D1FF33E" w14:textId="77777777" w:rsidR="00AD4E9C" w:rsidRPr="00AD4E9C" w:rsidRDefault="00AD4E9C" w:rsidP="00AD4E9C">
      <w:pPr>
        <w:jc w:val="both"/>
      </w:pPr>
      <w:r w:rsidRPr="00AD4E9C">
        <w:t xml:space="preserve">En total, se visitaron 30 negocios gastronómicos, categorizados según su distancia a la estación en tres niveles: corta (0–200 m), mediana (200–500 m) y larga (500–1.000 m). Entre los establecimientos encuestados se encuentran </w:t>
      </w:r>
      <w:proofErr w:type="spellStart"/>
      <w:r w:rsidRPr="00AD4E9C">
        <w:t>Food</w:t>
      </w:r>
      <w:proofErr w:type="spellEnd"/>
      <w:r w:rsidRPr="00AD4E9C">
        <w:t xml:space="preserve"> Hall Colonia 72, </w:t>
      </w:r>
      <w:proofErr w:type="spellStart"/>
      <w:r w:rsidRPr="00AD4E9C">
        <w:t>Coffee</w:t>
      </w:r>
      <w:proofErr w:type="spellEnd"/>
      <w:r w:rsidRPr="00AD4E9C">
        <w:t xml:space="preserve"> </w:t>
      </w:r>
      <w:proofErr w:type="spellStart"/>
      <w:r w:rsidRPr="00AD4E9C">
        <w:t>Lovers</w:t>
      </w:r>
      <w:proofErr w:type="spellEnd"/>
      <w:r w:rsidRPr="00AD4E9C">
        <w:t xml:space="preserve">, Monte Moreno, MOD, LONGO’S, </w:t>
      </w:r>
      <w:proofErr w:type="spellStart"/>
      <w:r w:rsidRPr="00AD4E9C">
        <w:t>Solomons</w:t>
      </w:r>
      <w:proofErr w:type="spellEnd"/>
      <w:r w:rsidRPr="00AD4E9C">
        <w:t xml:space="preserve"> Club, Tertulia Librería Café, Botero </w:t>
      </w:r>
      <w:proofErr w:type="spellStart"/>
      <w:r w:rsidRPr="00AD4E9C">
        <w:t>Burgers</w:t>
      </w:r>
      <w:proofErr w:type="spellEnd"/>
      <w:r w:rsidRPr="00AD4E9C">
        <w:t xml:space="preserve">, </w:t>
      </w:r>
      <w:proofErr w:type="spellStart"/>
      <w:r w:rsidRPr="00AD4E9C">
        <w:t>Takina</w:t>
      </w:r>
      <w:proofErr w:type="spellEnd"/>
      <w:r w:rsidRPr="00AD4E9C">
        <w:t xml:space="preserve"> Taquería, Moraleja Pastelería, </w:t>
      </w:r>
      <w:proofErr w:type="spellStart"/>
      <w:r w:rsidRPr="00AD4E9C">
        <w:t>Fratto</w:t>
      </w:r>
      <w:proofErr w:type="spellEnd"/>
      <w:r w:rsidRPr="00AD4E9C">
        <w:t xml:space="preserve"> Helado Artesanal, entre otros.</w:t>
      </w:r>
    </w:p>
    <w:p w14:paraId="5DC377F3" w14:textId="11982F33" w:rsidR="00AD4E9C" w:rsidRPr="00AD4E9C" w:rsidRDefault="00AD4E9C" w:rsidP="00AD4E9C">
      <w:pPr>
        <w:rPr>
          <w:b/>
          <w:bCs/>
        </w:rPr>
      </w:pPr>
      <w:r w:rsidRPr="00AD4E9C">
        <w:rPr>
          <w:b/>
          <w:bCs/>
        </w:rPr>
        <w:t>Metodología de recolección</w:t>
      </w:r>
    </w:p>
    <w:p w14:paraId="2EDD8ABB" w14:textId="77777777" w:rsidR="00AD4E9C" w:rsidRPr="00AD4E9C" w:rsidRDefault="00AD4E9C" w:rsidP="00AD4E9C">
      <w:pPr>
        <w:jc w:val="both"/>
      </w:pPr>
      <w:r w:rsidRPr="00AD4E9C">
        <w:t>La información se obtuvo mediante un instrumento estructurado tipo encuesta, diseñado para captar tanto la experiencia durante la construcción del metro como las expectativas frente a la operación futura de la estación. La aplicación fue presencial, en formato físico o digital según la disponibilidad del local.</w:t>
      </w:r>
    </w:p>
    <w:p w14:paraId="041FFF87" w14:textId="77777777" w:rsidR="00AD4E9C" w:rsidRPr="00AD4E9C" w:rsidRDefault="00AD4E9C" w:rsidP="00AD4E9C">
      <w:r w:rsidRPr="00AD4E9C">
        <w:t>La encuesta consta de dos secciones principales:</w:t>
      </w:r>
    </w:p>
    <w:p w14:paraId="5A9A9E7B" w14:textId="77777777" w:rsidR="00AD4E9C" w:rsidRPr="00AD4E9C" w:rsidRDefault="00AD4E9C" w:rsidP="00AD4E9C">
      <w:pPr>
        <w:rPr>
          <w:b/>
          <w:bCs/>
        </w:rPr>
      </w:pPr>
      <w:r w:rsidRPr="00AD4E9C">
        <w:rPr>
          <w:b/>
          <w:bCs/>
        </w:rPr>
        <w:t>a. Durante la construcción</w:t>
      </w:r>
    </w:p>
    <w:p w14:paraId="78BEB69D" w14:textId="77777777" w:rsidR="00AD4E9C" w:rsidRPr="00AD4E9C" w:rsidRDefault="00AD4E9C" w:rsidP="00AD4E9C">
      <w:r w:rsidRPr="00AD4E9C">
        <w:t>Evalúa percepciones y cambios experimentados por los negocios en variables como:</w:t>
      </w:r>
    </w:p>
    <w:p w14:paraId="47708E62" w14:textId="77777777" w:rsidR="00AD4E9C" w:rsidRPr="00AD4E9C" w:rsidRDefault="00AD4E9C" w:rsidP="00AD4E9C">
      <w:pPr>
        <w:numPr>
          <w:ilvl w:val="0"/>
          <w:numId w:val="2"/>
        </w:numPr>
      </w:pPr>
      <w:r w:rsidRPr="00AD4E9C">
        <w:t>Flujo de personas y clientes.</w:t>
      </w:r>
    </w:p>
    <w:p w14:paraId="44132E6D" w14:textId="77777777" w:rsidR="00AD4E9C" w:rsidRPr="00AD4E9C" w:rsidRDefault="00AD4E9C" w:rsidP="00AD4E9C">
      <w:pPr>
        <w:numPr>
          <w:ilvl w:val="0"/>
          <w:numId w:val="2"/>
        </w:numPr>
      </w:pPr>
      <w:r w:rsidRPr="00AD4E9C">
        <w:lastRenderedPageBreak/>
        <w:t>Niveles de ruido, polvo y alteraciones ambientales.</w:t>
      </w:r>
    </w:p>
    <w:p w14:paraId="2EE8E9DC" w14:textId="77777777" w:rsidR="00AD4E9C" w:rsidRPr="00AD4E9C" w:rsidRDefault="00AD4E9C" w:rsidP="00AD4E9C">
      <w:pPr>
        <w:numPr>
          <w:ilvl w:val="0"/>
          <w:numId w:val="2"/>
        </w:numPr>
      </w:pPr>
      <w:r w:rsidRPr="00AD4E9C">
        <w:t>Accesibilidad al establecimiento.</w:t>
      </w:r>
    </w:p>
    <w:p w14:paraId="386063BB" w14:textId="77777777" w:rsidR="00AD4E9C" w:rsidRPr="00AD4E9C" w:rsidRDefault="00AD4E9C" w:rsidP="00AD4E9C">
      <w:pPr>
        <w:numPr>
          <w:ilvl w:val="0"/>
          <w:numId w:val="2"/>
        </w:numPr>
      </w:pPr>
      <w:r w:rsidRPr="00AD4E9C">
        <w:t>Variaciones en ventas e ingresos.</w:t>
      </w:r>
    </w:p>
    <w:p w14:paraId="64DEC95C" w14:textId="77777777" w:rsidR="00AD4E9C" w:rsidRPr="00AD4E9C" w:rsidRDefault="00AD4E9C" w:rsidP="00AD4E9C">
      <w:pPr>
        <w:numPr>
          <w:ilvl w:val="0"/>
          <w:numId w:val="2"/>
        </w:numPr>
      </w:pPr>
      <w:r w:rsidRPr="00AD4E9C">
        <w:t>Clima social y cierre de negocios en el sector.</w:t>
      </w:r>
    </w:p>
    <w:p w14:paraId="51DFB2C0" w14:textId="77777777" w:rsidR="00AD4E9C" w:rsidRPr="00AD4E9C" w:rsidRDefault="00AD4E9C" w:rsidP="00AD4E9C">
      <w:pPr>
        <w:numPr>
          <w:ilvl w:val="0"/>
          <w:numId w:val="2"/>
        </w:numPr>
      </w:pPr>
      <w:r w:rsidRPr="00AD4E9C">
        <w:t>Cambios en el empleo o número de trabajadores.</w:t>
      </w:r>
    </w:p>
    <w:p w14:paraId="0DD951E9" w14:textId="77777777" w:rsidR="00AD4E9C" w:rsidRPr="00AD4E9C" w:rsidRDefault="00AD4E9C" w:rsidP="00AD4E9C">
      <w:pPr>
        <w:rPr>
          <w:b/>
          <w:bCs/>
        </w:rPr>
      </w:pPr>
      <w:r w:rsidRPr="00AD4E9C">
        <w:rPr>
          <w:b/>
          <w:bCs/>
        </w:rPr>
        <w:t>b. Después de la construcción (escenario hipotético)</w:t>
      </w:r>
    </w:p>
    <w:p w14:paraId="6528092C" w14:textId="77777777" w:rsidR="00AD4E9C" w:rsidRPr="00AD4E9C" w:rsidRDefault="00AD4E9C" w:rsidP="00AD4E9C">
      <w:r w:rsidRPr="00AD4E9C">
        <w:t>Recoge expectativas de los comerciantes frente al funcionamiento futuro de la estación, abordando:</w:t>
      </w:r>
    </w:p>
    <w:p w14:paraId="4BF4B94C" w14:textId="77777777" w:rsidR="00AD4E9C" w:rsidRPr="00AD4E9C" w:rsidRDefault="00AD4E9C" w:rsidP="00AD4E9C">
      <w:pPr>
        <w:numPr>
          <w:ilvl w:val="0"/>
          <w:numId w:val="3"/>
        </w:numPr>
      </w:pPr>
      <w:r w:rsidRPr="00AD4E9C">
        <w:t>Cambios esperados en accesibilidad y flujo de personas.</w:t>
      </w:r>
    </w:p>
    <w:p w14:paraId="06756A0F" w14:textId="77777777" w:rsidR="00AD4E9C" w:rsidRPr="00AD4E9C" w:rsidRDefault="00AD4E9C" w:rsidP="00AD4E9C">
      <w:pPr>
        <w:numPr>
          <w:ilvl w:val="0"/>
          <w:numId w:val="3"/>
        </w:numPr>
      </w:pPr>
      <w:r w:rsidRPr="00AD4E9C">
        <w:t>Percepción del entorno urbano tras la apertura.</w:t>
      </w:r>
    </w:p>
    <w:p w14:paraId="617285EF" w14:textId="77777777" w:rsidR="00AD4E9C" w:rsidRPr="00AD4E9C" w:rsidRDefault="00AD4E9C" w:rsidP="00AD4E9C">
      <w:pPr>
        <w:numPr>
          <w:ilvl w:val="0"/>
          <w:numId w:val="3"/>
        </w:numPr>
      </w:pPr>
      <w:r w:rsidRPr="00AD4E9C">
        <w:t>Proyecciones sobre ventas, clientes y satisfacción general.</w:t>
      </w:r>
    </w:p>
    <w:p w14:paraId="0188FC6B" w14:textId="77777777" w:rsidR="00AD4E9C" w:rsidRPr="00AD4E9C" w:rsidRDefault="00AD4E9C" w:rsidP="00AD4E9C">
      <w:pPr>
        <w:numPr>
          <w:ilvl w:val="0"/>
          <w:numId w:val="3"/>
        </w:numPr>
      </w:pPr>
      <w:r w:rsidRPr="00AD4E9C">
        <w:t>Evaluación del efecto esperado sobre la economía gastronómica local.</w:t>
      </w:r>
    </w:p>
    <w:p w14:paraId="7F483922" w14:textId="77777777" w:rsidR="00AD4E9C" w:rsidRPr="00AD4E9C" w:rsidRDefault="00AD4E9C" w:rsidP="00AD4E9C">
      <w:pPr>
        <w:jc w:val="both"/>
      </w:pPr>
      <w:r w:rsidRPr="00AD4E9C">
        <w:t>Cada ítem utiliza escalas de respuesta tipo Likert de cinco niveles, lo que permite analizar cuantitativamente las percepciones y compararlas entre periodos y distancias.</w:t>
      </w:r>
    </w:p>
    <w:p w14:paraId="10C4CA43" w14:textId="77777777" w:rsidR="00AD4E9C" w:rsidRPr="00AD4E9C" w:rsidRDefault="00AD4E9C" w:rsidP="00AD4E9C">
      <w:pPr>
        <w:rPr>
          <w:b/>
          <w:bCs/>
        </w:rPr>
      </w:pPr>
      <w:r w:rsidRPr="00AD4E9C">
        <w:rPr>
          <w:b/>
          <w:bCs/>
        </w:rPr>
        <w:t>4. Cronograma y estructura de trabajo</w:t>
      </w:r>
    </w:p>
    <w:p w14:paraId="6890238F" w14:textId="02868167" w:rsidR="00AD4E9C" w:rsidRPr="00AD4E9C" w:rsidRDefault="00AD4E9C" w:rsidP="00AD4E9C">
      <w:pPr>
        <w:jc w:val="both"/>
      </w:pPr>
      <w:r w:rsidRPr="00AD4E9C">
        <w:t>El trabajo de campo se desarrolló entre el miércoles 6 y el sábado 9 de noviembre, en horarios de la tarde, siguiendo una planificación por zonas.</w:t>
      </w:r>
      <w:r w:rsidRPr="00AD4E9C">
        <w:br/>
        <w:t xml:space="preserve">Cada grupo aplicó </w:t>
      </w:r>
      <w:r>
        <w:t>encu</w:t>
      </w:r>
      <w:r w:rsidRPr="00AD4E9C">
        <w:t>estas, documentando observaciones cualitativas sobre el entorno, la accesibilidad y el flujo peatonal. Los formularios fueron revisados al final de cada jornada para garantizar la consistencia y calidad de los datos.</w:t>
      </w:r>
    </w:p>
    <w:p w14:paraId="7CB12021" w14:textId="77777777" w:rsidR="00AD4E9C" w:rsidRPr="00AD4E9C" w:rsidRDefault="00AD4E9C" w:rsidP="00AD4E9C">
      <w:pPr>
        <w:rPr>
          <w:b/>
          <w:bCs/>
        </w:rPr>
      </w:pPr>
      <w:r w:rsidRPr="00AD4E9C">
        <w:rPr>
          <w:b/>
          <w:bCs/>
        </w:rPr>
        <w:t>5. Consideraciones éticas</w:t>
      </w:r>
    </w:p>
    <w:p w14:paraId="322A8381" w14:textId="77777777" w:rsidR="00AD4E9C" w:rsidRPr="00AD4E9C" w:rsidRDefault="00AD4E9C" w:rsidP="00AD4E9C">
      <w:pPr>
        <w:jc w:val="both"/>
      </w:pPr>
      <w:r w:rsidRPr="00AD4E9C">
        <w:t>Todos los participantes fueron informados del propósito del estudio y se les aseguró confidencialidad. Se obtuvo su consentimiento previo a la participación. Los datos recolectados fueron codificados y almacenados de forma segura, sin incluir nombres ni información personal.</w:t>
      </w:r>
    </w:p>
    <w:p w14:paraId="6302E07F" w14:textId="77777777" w:rsidR="00574AC4" w:rsidRDefault="00574AC4"/>
    <w:sectPr w:rsidR="00574A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6714B"/>
    <w:multiLevelType w:val="multilevel"/>
    <w:tmpl w:val="2D5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D1CFB"/>
    <w:multiLevelType w:val="multilevel"/>
    <w:tmpl w:val="03A4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94054B"/>
    <w:multiLevelType w:val="multilevel"/>
    <w:tmpl w:val="9AFA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281942">
    <w:abstractNumId w:val="2"/>
  </w:num>
  <w:num w:numId="2" w16cid:durableId="1578637594">
    <w:abstractNumId w:val="1"/>
  </w:num>
  <w:num w:numId="3" w16cid:durableId="33908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E9C"/>
    <w:rsid w:val="00245685"/>
    <w:rsid w:val="00574AC4"/>
    <w:rsid w:val="005F0E75"/>
    <w:rsid w:val="00AC2BD4"/>
    <w:rsid w:val="00AD4E9C"/>
    <w:rsid w:val="00C772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C31A"/>
  <w15:chartTrackingRefBased/>
  <w15:docId w15:val="{1ABD4078-1F2C-4A48-A065-56DED1E74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4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4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4E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4E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4E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4E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4E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4E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4E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4E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4E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4E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4E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4E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4E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4E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4E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4E9C"/>
    <w:rPr>
      <w:rFonts w:eastAsiaTheme="majorEastAsia" w:cstheme="majorBidi"/>
      <w:color w:val="272727" w:themeColor="text1" w:themeTint="D8"/>
    </w:rPr>
  </w:style>
  <w:style w:type="paragraph" w:styleId="Ttulo">
    <w:name w:val="Title"/>
    <w:basedOn w:val="Normal"/>
    <w:next w:val="Normal"/>
    <w:link w:val="TtuloCar"/>
    <w:uiPriority w:val="10"/>
    <w:qFormat/>
    <w:rsid w:val="00AD4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4E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4E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4E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4E9C"/>
    <w:pPr>
      <w:spacing w:before="160"/>
      <w:jc w:val="center"/>
    </w:pPr>
    <w:rPr>
      <w:i/>
      <w:iCs/>
      <w:color w:val="404040" w:themeColor="text1" w:themeTint="BF"/>
    </w:rPr>
  </w:style>
  <w:style w:type="character" w:customStyle="1" w:styleId="CitaCar">
    <w:name w:val="Cita Car"/>
    <w:basedOn w:val="Fuentedeprrafopredeter"/>
    <w:link w:val="Cita"/>
    <w:uiPriority w:val="29"/>
    <w:rsid w:val="00AD4E9C"/>
    <w:rPr>
      <w:i/>
      <w:iCs/>
      <w:color w:val="404040" w:themeColor="text1" w:themeTint="BF"/>
    </w:rPr>
  </w:style>
  <w:style w:type="paragraph" w:styleId="Prrafodelista">
    <w:name w:val="List Paragraph"/>
    <w:basedOn w:val="Normal"/>
    <w:uiPriority w:val="34"/>
    <w:qFormat/>
    <w:rsid w:val="00AD4E9C"/>
    <w:pPr>
      <w:ind w:left="720"/>
      <w:contextualSpacing/>
    </w:pPr>
  </w:style>
  <w:style w:type="character" w:styleId="nfasisintenso">
    <w:name w:val="Intense Emphasis"/>
    <w:basedOn w:val="Fuentedeprrafopredeter"/>
    <w:uiPriority w:val="21"/>
    <w:qFormat/>
    <w:rsid w:val="00AD4E9C"/>
    <w:rPr>
      <w:i/>
      <w:iCs/>
      <w:color w:val="0F4761" w:themeColor="accent1" w:themeShade="BF"/>
    </w:rPr>
  </w:style>
  <w:style w:type="paragraph" w:styleId="Citadestacada">
    <w:name w:val="Intense Quote"/>
    <w:basedOn w:val="Normal"/>
    <w:next w:val="Normal"/>
    <w:link w:val="CitadestacadaCar"/>
    <w:uiPriority w:val="30"/>
    <w:qFormat/>
    <w:rsid w:val="00AD4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4E9C"/>
    <w:rPr>
      <w:i/>
      <w:iCs/>
      <w:color w:val="0F4761" w:themeColor="accent1" w:themeShade="BF"/>
    </w:rPr>
  </w:style>
  <w:style w:type="character" w:styleId="Referenciaintensa">
    <w:name w:val="Intense Reference"/>
    <w:basedOn w:val="Fuentedeprrafopredeter"/>
    <w:uiPriority w:val="32"/>
    <w:qFormat/>
    <w:rsid w:val="00AD4E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572</Words>
  <Characters>3149</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Herrera Andrade</dc:creator>
  <cp:keywords/>
  <dc:description/>
  <cp:lastModifiedBy>Alejandro Herrera Andrade</cp:lastModifiedBy>
  <cp:revision>1</cp:revision>
  <dcterms:created xsi:type="dcterms:W3CDTF">2025-11-10T18:44:00Z</dcterms:created>
  <dcterms:modified xsi:type="dcterms:W3CDTF">2025-11-10T18:52:00Z</dcterms:modified>
</cp:coreProperties>
</file>