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jc w:val="left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W w:w="8828" w:type="dxa"/>
        <w:jc w:val="left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4"/>
        <w:gridCol w:w="4414"/>
      </w:tblGrid>
      <w:tr>
        <w:trPr/>
        <w:tc>
          <w:tcPr>
            <w:tcW w:w="44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</w:tc>
        <w:tc>
          <w:tcPr>
            <w:tcW w:w="44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</w:tc>
      </w:tr>
    </w:tbl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/>
      </w:pPr>
      <w:r>
        <w:rPr>
          <w:rFonts w:cs="Arial"/>
          <w:sz w:val="20"/>
        </w:rPr>
        <w:tab/>
        <w:tab/>
        <w:tab/>
        <w:tab/>
        <w:t xml:space="preserve">      </w:t>
      </w:r>
      <w:r>
        <w:rPr>
          <w:rFonts w:cs="Arial"/>
          <w:sz w:val="20"/>
        </w:rPr>
        <w:drawing>
          <wp:inline distT="0" distB="0" distL="0" distR="0">
            <wp:extent cx="1485900" cy="819150"/>
            <wp:effectExtent l="0" t="0" r="0" b="0"/>
            <wp:docPr id="1" name="4 Imagen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 Imagen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Proyecto CR171106033</w:t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Renovaciones y Top Ups</w:t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Release  1</w:t>
      </w:r>
    </w:p>
    <w:p>
      <w:pPr>
        <w:pStyle w:val="Normal"/>
        <w:jc w:val="center"/>
        <w:rPr>
          <w:rFonts w:cs="Arial"/>
          <w:b/>
          <w:b/>
          <w:bCs/>
          <w:sz w:val="20"/>
          <w:lang w:val="es-MX"/>
        </w:rPr>
      </w:pPr>
      <w:r>
        <w:rPr>
          <w:rFonts w:cs="Arial"/>
          <w:b/>
          <w:bCs/>
          <w:sz w:val="20"/>
          <w:lang w:val="es-MX"/>
        </w:rPr>
        <w:t>Diseño Funcional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  <w:t>Índice</w:t>
      </w:r>
    </w:p>
    <w:p>
      <w:pPr>
        <w:pStyle w:val="Normal"/>
        <w:rPr/>
      </w:pPr>
      <w:r>
        <w:rPr/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fldChar w:fldCharType="begin"/>
      </w:r>
      <w:r>
        <w:instrText> TOC \o "1-5" \h</w:instrText>
      </w:r>
      <w:r>
        <w:fldChar w:fldCharType="separate"/>
      </w:r>
      <w:r>
        <w:rPr/>
        <w:t>1.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Funcionalidades del Sprint 4 Generación de contrato.</w:t>
        <w:tab/>
        <w:t>3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2.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Diagrama Conceptual de Requerimiento</w:t>
        <w:tab/>
        <w:t>3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3.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Especificación de Entregables:</w:t>
        <w:tab/>
        <w:t>3</w:t>
      </w:r>
    </w:p>
    <w:p>
      <w:pPr>
        <w:pStyle w:val="Contents2"/>
        <w:tabs>
          <w:tab w:val="left" w:pos="1320" w:leader="none"/>
          <w:tab w:val="right" w:pos="8828" w:leader="dot"/>
        </w:tabs>
        <w:rPr/>
      </w:pPr>
      <w:r>
        <w:rPr/>
        <w:t>Historia 48.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Generar número de solicitud.</w:t>
        <w:tab/>
        <w:t>4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81.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Autorización de la solicitud.</w:t>
        <w:tab/>
        <w:t>4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82.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Ver número de contrato anterior.</w:t>
        <w:tab/>
        <w:t>5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83.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Generar contrato.</w:t>
        <w:tab/>
        <w:t>6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84.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Completar datos de contrato.</w:t>
        <w:tab/>
        <w:t>7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85.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Aceptar generación de contrato.</w:t>
        <w:tab/>
        <w:t>9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86.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Consultar datos de contrato.</w:t>
        <w:tab/>
        <w:t>10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87.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Cancelar generación de contrato.</w:t>
        <w:tab/>
        <w:t>12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88.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Seleccionar sucursal, fecha y hora de la cita.</w:t>
        <w:tab/>
        <w:t>13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89.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Seleccionar fecha de desembolso.</w:t>
        <w:tab/>
        <w:t>14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90.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Generar desembolso.</w:t>
        <w:tab/>
        <w:t>15</w:t>
      </w:r>
    </w:p>
    <w:p>
      <w:pPr>
        <w:pStyle w:val="Contents2"/>
        <w:tabs>
          <w:tab w:val="left" w:pos="1760" w:leader="none"/>
          <w:tab w:val="right" w:pos="8828" w:leader="dot"/>
        </w:tabs>
        <w:rPr/>
      </w:pPr>
      <w:r>
        <w:rPr/>
        <w:t>Historia "SC" 91.</w:t>
      </w:r>
      <w:r>
        <w:rPr>
          <w:rFonts w:ascii="Calibri" w:hAnsi="Calibri"/>
          <w:sz w:val="22"/>
          <w:szCs w:val="22"/>
          <w:lang w:val="es-MX" w:eastAsia="es-MX"/>
        </w:rPr>
        <w:tab/>
      </w:r>
      <w:r>
        <w:rPr/>
        <w:t>Generar kit de crédito.</w:t>
        <w:tab/>
        <w:t>15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4.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Roles y permisos</w:t>
        <w:tab/>
        <w:t>18</w:t>
      </w:r>
    </w:p>
    <w:p>
      <w:pPr>
        <w:pStyle w:val="Contents2"/>
        <w:tabs>
          <w:tab w:val="right" w:pos="8828" w:leader="dot"/>
        </w:tabs>
        <w:rPr/>
      </w:pPr>
      <w:r>
        <w:rPr/>
        <w:t>Análisis-Autorización-Instrumentación.</w:t>
        <w:tab/>
        <w:t>18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5.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No considerado en el alcance</w:t>
        <w:tab/>
        <w:t>19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6.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Anexos</w:t>
        <w:tab/>
        <w:t>19</w:t>
      </w:r>
    </w:p>
    <w:p>
      <w:pPr>
        <w:pStyle w:val="Contents1"/>
        <w:tabs>
          <w:tab w:val="left" w:pos="1100" w:leader="none"/>
          <w:tab w:val="right" w:pos="8828" w:leader="dot"/>
        </w:tabs>
        <w:rPr/>
      </w:pPr>
      <w:r>
        <w:rPr/>
        <w:t>7.</w:t>
      </w:r>
      <w:r>
        <w:rPr>
          <w:rFonts w:ascii="Calibri" w:hAnsi="Calibri"/>
          <w:b w:val="false"/>
          <w:sz w:val="22"/>
          <w:szCs w:val="22"/>
          <w:lang w:val="es-MX" w:eastAsia="es-MX"/>
        </w:rPr>
        <w:tab/>
      </w:r>
      <w:r>
        <w:rPr/>
        <w:t>Aprobación</w:t>
        <w:tab/>
        <w:t>20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  <w:r>
        <w:fldChar w:fldCharType="end"/>
      </w:r>
    </w:p>
    <w:p>
      <w:pPr>
        <w:pStyle w:val="Normal"/>
        <w:rPr/>
      </w:pPr>
      <w:bookmarkStart w:id="0" w:name="_Toc503070500"/>
      <w:bookmarkStart w:id="1" w:name="_Toc503071504"/>
      <w:bookmarkStart w:id="2" w:name="_Toc503071492"/>
      <w:bookmarkStart w:id="3" w:name="_Toc503071207"/>
      <w:bookmarkStart w:id="4" w:name="_Toc503070653"/>
      <w:bookmarkStart w:id="5" w:name="_Toc503070500"/>
      <w:bookmarkStart w:id="6" w:name="_Toc503071504"/>
      <w:bookmarkStart w:id="7" w:name="_Toc503071492"/>
      <w:bookmarkStart w:id="8" w:name="_Toc503071207"/>
      <w:bookmarkStart w:id="9" w:name="_Toc503070653"/>
      <w:bookmarkEnd w:id="5"/>
      <w:bookmarkEnd w:id="6"/>
      <w:bookmarkEnd w:id="7"/>
      <w:bookmarkEnd w:id="8"/>
      <w:bookmarkEnd w:id="9"/>
      <w:r>
        <w:rPr/>
      </w:r>
      <w:r>
        <w:br w:type="page"/>
      </w:r>
    </w:p>
    <w:p>
      <w:pPr>
        <w:pStyle w:val="Heading1"/>
        <w:numPr>
          <w:ilvl w:val="0"/>
          <w:numId w:val="4"/>
        </w:numPr>
        <w:rPr/>
      </w:pPr>
      <w:bookmarkStart w:id="10" w:name="_Toc503070500"/>
      <w:bookmarkStart w:id="11" w:name="_Toc503071504"/>
      <w:bookmarkStart w:id="12" w:name="_Toc503071492"/>
      <w:bookmarkStart w:id="13" w:name="_Toc503071207"/>
      <w:bookmarkStart w:id="14" w:name="_Toc503070653"/>
      <w:bookmarkStart w:id="15" w:name="_Toc175408012"/>
      <w:bookmarkStart w:id="16" w:name="_Toc515554401"/>
      <w:bookmarkEnd w:id="10"/>
      <w:bookmarkEnd w:id="11"/>
      <w:bookmarkEnd w:id="12"/>
      <w:bookmarkEnd w:id="13"/>
      <w:bookmarkEnd w:id="14"/>
      <w:bookmarkEnd w:id="15"/>
      <w:bookmarkEnd w:id="16"/>
      <w:r>
        <w:rPr/>
        <w:t>Funcionalidades del Sprint 4 Generación de contrato.</w:t>
      </w:r>
    </w:p>
    <w:p>
      <w:pPr>
        <w:pStyle w:val="Normal"/>
        <w:rPr/>
      </w:pPr>
      <w:r>
        <w:rPr/>
        <w:t>Se describen en el presente documento las funcionalidades que debe cubrir el Release 1 para el proyecto “Renovaciones y Top Ups”, las cuales son:</w:t>
      </w:r>
    </w:p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244061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Funcionalidades</w:t>
            </w:r>
          </w:p>
        </w:tc>
      </w:tr>
      <w:tr>
        <w:trPr/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Generar solicitud</w:t>
            </w:r>
          </w:p>
        </w:tc>
      </w:tr>
      <w:tr>
        <w:trPr/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Autorizar ofertas</w:t>
            </w:r>
          </w:p>
        </w:tc>
      </w:tr>
      <w:tr>
        <w:trPr/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Generación de contrato</w:t>
            </w:r>
          </w:p>
        </w:tc>
      </w:tr>
    </w:tbl>
    <w:p>
      <w:pPr>
        <w:pStyle w:val="Heading1"/>
        <w:numPr>
          <w:ilvl w:val="0"/>
          <w:numId w:val="4"/>
        </w:numPr>
        <w:rPr/>
      </w:pPr>
      <w:bookmarkStart w:id="17" w:name="_Toc175408012"/>
      <w:bookmarkStart w:id="18" w:name="_Toc515554402"/>
      <w:bookmarkEnd w:id="17"/>
      <w:bookmarkEnd w:id="18"/>
      <w:r>
        <w:rPr/>
        <w:t>Diagrama Conceptual de Requerimiento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1430" distL="19050" distR="17780">
            <wp:extent cx="4097020" cy="301752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4"/>
        </w:numPr>
        <w:rPr/>
      </w:pPr>
      <w:bookmarkStart w:id="19" w:name="_Toc515554403"/>
      <w:bookmarkEnd w:id="19"/>
      <w:r>
        <w:rPr/>
        <w:t>Especificación de Entregables:</w:t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1989"/>
        <w:gridCol w:w="2313"/>
      </w:tblGrid>
      <w:tr>
        <w:trPr>
          <w:tblHeader w:val="true"/>
        </w:trPr>
        <w:tc>
          <w:tcPr>
            <w:tcW w:w="4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0F243E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right="0" w:hanging="0"/>
              <w:jc w:val="center"/>
              <w:rPr>
                <w:rFonts w:ascii="Arial" w:hAnsi="Arial" w:cs="Arial"/>
                <w:i w:val="false"/>
                <w:i w:val="false"/>
                <w:color w:val="FFFFFF"/>
              </w:rPr>
            </w:pPr>
            <w:r>
              <w:rPr>
                <w:rFonts w:cs="Arial" w:ascii="Arial" w:hAnsi="Arial"/>
                <w:i w:val="false"/>
                <w:color w:val="FFFFFF"/>
              </w:rPr>
              <w:t>Historia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0F243E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right="0" w:hanging="0"/>
              <w:jc w:val="center"/>
              <w:rPr>
                <w:rFonts w:ascii="Arial" w:hAnsi="Arial" w:cs="Arial"/>
                <w:i w:val="false"/>
                <w:i w:val="false"/>
                <w:color w:val="FFFFFF"/>
              </w:rPr>
            </w:pPr>
            <w:r>
              <w:rPr>
                <w:rFonts w:cs="Arial" w:ascii="Arial" w:hAnsi="Arial"/>
                <w:i w:val="false"/>
                <w:color w:val="FFFFFF"/>
              </w:rPr>
              <w:t xml:space="preserve">Release 1 </w:t>
            </w:r>
          </w:p>
        </w:tc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0F243E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right="0" w:hanging="0"/>
              <w:jc w:val="center"/>
              <w:rPr>
                <w:rFonts w:ascii="Arial" w:hAnsi="Arial" w:cs="Arial"/>
                <w:i w:val="false"/>
                <w:i w:val="false"/>
                <w:color w:val="FFFFFF"/>
              </w:rPr>
            </w:pPr>
            <w:r>
              <w:rPr>
                <w:rFonts w:cs="Arial" w:ascii="Arial" w:hAnsi="Arial"/>
                <w:i w:val="false"/>
                <w:color w:val="FFFFFF"/>
              </w:rPr>
              <w:t xml:space="preserve">Fecha </w:t>
            </w:r>
          </w:p>
        </w:tc>
      </w:tr>
      <w:tr>
        <w:trPr>
          <w:trHeight w:val="565" w:hRule="atLeast"/>
        </w:trPr>
        <w:tc>
          <w:tcPr>
            <w:tcW w:w="4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Historia 48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1</w:t>
            </w:r>
          </w:p>
        </w:tc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276" w:before="60" w:after="60"/>
              <w:jc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30- Junio-2018</w:t>
            </w:r>
          </w:p>
        </w:tc>
      </w:tr>
      <w:tr>
        <w:trPr>
          <w:trHeight w:val="565" w:hRule="atLeast"/>
        </w:trPr>
        <w:tc>
          <w:tcPr>
            <w:tcW w:w="4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Historia "SC" 81 - Historia "SC" 90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1</w:t>
            </w:r>
          </w:p>
        </w:tc>
        <w:tc>
          <w:tcPr>
            <w:tcW w:w="2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276" w:before="60" w:after="6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30- Junio-2018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Estilo4"/>
        <w:numPr>
          <w:ilvl w:val="0"/>
          <w:numId w:val="3"/>
        </w:numPr>
        <w:rPr/>
      </w:pPr>
      <w:bookmarkStart w:id="20" w:name="_Toc511998433"/>
      <w:bookmarkStart w:id="21" w:name="_Toc515554404"/>
      <w:r>
        <w:rPr/>
        <w:t>Generar número de solicitud.</w:t>
      </w:r>
      <w:bookmarkEnd w:id="20"/>
      <w:bookmarkEnd w:id="21"/>
      <w:r>
        <w:rPr/>
        <w:t xml:space="preserve"> </w:t>
      </w:r>
    </w:p>
    <w:p>
      <w:pPr>
        <w:pStyle w:val="Normal"/>
        <w:rPr/>
      </w:pPr>
      <w:r>
        <w:rPr/>
        <w:t>Como usuario Administrador quiero ver el número de solicitud cuando se etiqueta la oferta como venta para poder dar seguimiento al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el usuario seleccione la opción “Continuar” se mostrará el número de solicitud.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 muestra mensaje con el número de solicitud generado.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Deberá mostrar la </w:t>
      </w:r>
      <w:bookmarkStart w:id="22" w:name="__DdeLink__6803_1181048770"/>
      <w:r>
        <w:rPr/>
        <w:t>fecha de la generación del número de solicitud</w:t>
      </w:r>
      <w:bookmarkEnd w:id="22"/>
      <w:r>
        <w:rPr/>
        <w:t xml:space="preserve"> en pantalla.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5080" distL="0" distR="0">
            <wp:extent cx="3239770" cy="1386205"/>
            <wp:effectExtent l="0" t="0" r="0" b="0"/>
            <wp:docPr id="3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El número de solicitud permanecerá sin cambios durante el proceso de la campaña.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el número de folio cambie por el cambio de selección en ofertas, se mostrará siempre el mismo número de solicitud creado. </w:t>
      </w:r>
    </w:p>
    <w:p>
      <w:pPr>
        <w:pStyle w:val="Estilo5"/>
        <w:numPr>
          <w:ilvl w:val="0"/>
          <w:numId w:val="5"/>
        </w:numPr>
        <w:rPr/>
      </w:pPr>
      <w:bookmarkStart w:id="23" w:name="_Toc513563581"/>
      <w:bookmarkStart w:id="24" w:name="_Toc515554405"/>
      <w:r>
        <w:rPr/>
        <w:t>Autorización de la solicitud.</w:t>
      </w:r>
      <w:bookmarkEnd w:id="23"/>
      <w:bookmarkEnd w:id="24"/>
      <w:r>
        <w:rPr/>
        <w:t xml:space="preserve"> </w:t>
      </w:r>
    </w:p>
    <w:p>
      <w:pPr>
        <w:pStyle w:val="Normal"/>
        <w:rPr/>
      </w:pPr>
      <w:r>
        <w:rPr/>
        <w:t xml:space="preserve">Como usuario Administrador quiero tener la opción de autorizar la solicitud para identificar la oferta final seleccionada por el prospecto.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opción “Autorizar” se activa cuando la etiqueta “Venta” es seleccionada.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check box para que le usuario lo active al seleccionar una oferta final: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9685" distL="19050" distR="10795">
            <wp:extent cx="5400040" cy="4342765"/>
            <wp:effectExtent l="0" t="0" r="0" b="0"/>
            <wp:docPr id="4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5"/>
        <w:numPr>
          <w:ilvl w:val="0"/>
          <w:numId w:val="5"/>
        </w:numPr>
        <w:rPr/>
      </w:pPr>
      <w:bookmarkStart w:id="25" w:name="_Toc515554406"/>
      <w:r>
        <w:rPr/>
        <w:t>Ver número de contrato anterior.</w:t>
      </w:r>
      <w:bookmarkEnd w:id="25"/>
      <w:r>
        <w:rPr/>
        <w:t xml:space="preserve"> </w:t>
      </w:r>
    </w:p>
    <w:p>
      <w:pPr>
        <w:pStyle w:val="Normal"/>
        <w:jc w:val="left"/>
        <w:rPr/>
      </w:pPr>
      <w:r>
        <w:rPr/>
        <w:t xml:space="preserve">Como usuario Administrador quiero ver el número de contrato anterior del prospecto para identificarlo y darle continuidad a su oferta.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19050" distB="19685" distL="19050" distR="10795">
            <wp:extent cx="5400040" cy="4342765"/>
            <wp:effectExtent l="0" t="0" r="0" b="0"/>
            <wp:docPr id="5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5"/>
        <w:numPr>
          <w:ilvl w:val="0"/>
          <w:numId w:val="5"/>
        </w:numPr>
        <w:rPr/>
      </w:pPr>
      <w:bookmarkStart w:id="26" w:name="_Toc515554407"/>
      <w:r>
        <w:rPr/>
        <w:t>Generar contrato.</w:t>
      </w:r>
      <w:bookmarkEnd w:id="26"/>
      <w:r>
        <w:rPr/>
        <w:t xml:space="preserve"> </w:t>
      </w:r>
    </w:p>
    <w:p>
      <w:pPr>
        <w:pStyle w:val="Normal"/>
        <w:jc w:val="left"/>
        <w:rPr/>
      </w:pPr>
      <w:r>
        <w:rPr/>
        <w:t xml:space="preserve">Como usuario Administrador quiero tener  la opción para generar el contrato con la oferta autorizada.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 opción “Generar contrato” se habilita cuando el usuario activa la casilla “Autorizar”.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19050" distB="17145" distL="19050" distR="10795">
            <wp:extent cx="5400040" cy="4383405"/>
            <wp:effectExtent l="0" t="0" r="0" b="0"/>
            <wp:docPr id="6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Estilo5"/>
        <w:numPr>
          <w:ilvl w:val="0"/>
          <w:numId w:val="5"/>
        </w:numPr>
        <w:rPr/>
      </w:pPr>
      <w:bookmarkStart w:id="27" w:name="_Toc515554408"/>
      <w:r>
        <w:rPr/>
        <w:t>Completar datos de contrato.</w:t>
      </w:r>
      <w:bookmarkEnd w:id="27"/>
      <w:r>
        <w:rPr/>
        <w:t xml:space="preserve"> </w:t>
      </w:r>
    </w:p>
    <w:p>
      <w:pPr>
        <w:pStyle w:val="Normal"/>
        <w:rPr/>
      </w:pPr>
      <w:r>
        <w:rPr/>
        <w:t>Como usuario Administrador quiero completar los datos previos para generar el contrato.</w:t>
      </w:r>
    </w:p>
    <w:p>
      <w:pPr>
        <w:pStyle w:val="Normal"/>
        <w:rPr>
          <w:lang w:val="es-MX" w:eastAsia="es-MX"/>
        </w:rPr>
      </w:pPr>
      <w:r>
        <w:rPr>
          <w:lang w:val="es-MX" w:eastAsia="es-MX"/>
        </w:rPr>
      </w:r>
    </w:p>
    <w:p>
      <w:pPr>
        <w:pStyle w:val="Normal"/>
        <w:rPr/>
      </w:pPr>
      <w:r>
        <w:rPr/>
        <w:drawing>
          <wp:inline distT="0" distB="0" distL="0" distR="0">
            <wp:extent cx="5400040" cy="3703320"/>
            <wp:effectExtent l="0" t="0" r="0" b="0"/>
            <wp:docPr id="7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Muestra los campos: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2266"/>
        <w:gridCol w:w="6572"/>
      </w:tblGrid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szCs w:val="22"/>
                <w:lang w:val="es-MX" w:eastAsia="es-MX"/>
              </w:rPr>
            </w:pPr>
            <w:r>
              <w:rPr>
                <w:rFonts w:cs="Arial"/>
                <w:b/>
                <w:szCs w:val="22"/>
                <w:lang w:val="es-MX" w:eastAsia="es-MX"/>
              </w:rPr>
              <w:t>Campo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FBFBF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b/>
                <w:b/>
                <w:szCs w:val="22"/>
                <w:lang w:val="es-MX" w:eastAsia="es-MX"/>
              </w:rPr>
            </w:pPr>
            <w:r>
              <w:rPr>
                <w:rFonts w:cs="Arial"/>
                <w:b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No. Contrato anterior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Número de contrato anterior del prospecto.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Estatus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Muestra el estatus del contrato anterior en SAP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Monto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Muestra el monto de la oferta autorizada.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No. De Pagos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Muestra el número de pago de la oferta autorizada.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Tasa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Muestra la tasa de la oferta autorizada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Producto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Muestra el producto “Renovaciones &amp; Top Ups”.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Subproducto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Catálogo con las opciones del subproducto:</w:t>
            </w:r>
          </w:p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Renovaciones.</w:t>
            </w:r>
          </w:p>
          <w:p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Top Ups.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Moratorio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 xml:space="preserve">Permite capturar el múltiplo de interés moratorio en decimal de dos. 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Porcentaje amortización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Permite capturar el porcentaje de amortización son dígitos con dos decimales en formato porcentual.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Sucursal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 xml:space="preserve">Permite capturar el número de sucursal a 4 dígitos. 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Fecha de desembolso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 xml:space="preserve">Permite seleccionar la fecha de desembolso, mes/día/año, la fecha debe ser mayor o igual a la fecha actual. </w:t>
            </w:r>
          </w:p>
        </w:tc>
      </w:tr>
      <w:tr>
        <w:trPr>
          <w:trHeight w:val="240" w:hRule="atLeast"/>
        </w:trPr>
        <w:tc>
          <w:tcPr>
            <w:tcW w:w="22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Tipo de pago</w:t>
            </w:r>
          </w:p>
        </w:tc>
        <w:tc>
          <w:tcPr>
            <w:tcW w:w="65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Catalogo seleccionable con las opciones:</w:t>
            </w:r>
          </w:p>
          <w:p>
            <w:pPr>
              <w:pStyle w:val="Normal"/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6"/>
              </w:numPr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Pago mocho.</w:t>
            </w:r>
          </w:p>
          <w:p>
            <w:pPr>
              <w:pStyle w:val="ListParagraph"/>
              <w:numPr>
                <w:ilvl w:val="0"/>
                <w:numId w:val="6"/>
              </w:numPr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>Pagos iguales.</w:t>
            </w:r>
          </w:p>
          <w:p>
            <w:pPr>
              <w:pStyle w:val="ListParagraph"/>
              <w:numPr>
                <w:ilvl w:val="0"/>
                <w:numId w:val="6"/>
              </w:numPr>
              <w:jc w:val="left"/>
              <w:rPr>
                <w:rFonts w:cs="Arial"/>
                <w:szCs w:val="22"/>
                <w:lang w:val="es-MX" w:eastAsia="es-MX"/>
              </w:rPr>
            </w:pPr>
            <w:r>
              <w:rPr>
                <w:rFonts w:cs="Arial"/>
                <w:szCs w:val="22"/>
                <w:lang w:val="es-MX" w:eastAsia="es-MX"/>
              </w:rPr>
              <w:t xml:space="preserve">Pagos irregulares. </w:t>
            </w:r>
          </w:p>
        </w:tc>
      </w:tr>
    </w:tbl>
    <w:p>
      <w:pPr>
        <w:pStyle w:val="Estilo5"/>
        <w:numPr>
          <w:ilvl w:val="0"/>
          <w:numId w:val="5"/>
        </w:numPr>
        <w:rPr/>
      </w:pPr>
      <w:bookmarkStart w:id="28" w:name="_Toc515554409"/>
      <w:r>
        <w:rPr/>
        <w:t>Aceptar generación de contrato.</w:t>
      </w:r>
      <w:bookmarkEnd w:id="28"/>
      <w:r>
        <w:rPr/>
        <w:t xml:space="preserve"> </w:t>
      </w:r>
    </w:p>
    <w:p>
      <w:pPr>
        <w:pStyle w:val="Normal"/>
        <w:rPr/>
      </w:pPr>
      <w:r>
        <w:rPr/>
        <w:t>Como usuario Administrador quiero tener la opción para aceptar la generación de contrato y continuar el proceso con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el usuario seleccione el botón “Aceptar”, muestra el mensaje “Operación exitosa” con el número de contrato generado.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697605"/>
            <wp:effectExtent l="0" t="0" r="0" b="0"/>
            <wp:docPr id="8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697605"/>
            <wp:effectExtent l="0" t="0" r="0" b="0"/>
            <wp:docPr id="9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29" w:name="_GoBack"/>
      <w:bookmarkEnd w:id="29"/>
      <w:r>
        <w:rPr/>
        <w:t xml:space="preserve">Al cerrar la pantalla regresa a la pantalla de “Ofertas” con las opciones bloqueadas y la solicitud cambia su estatus a “Autorizada”. </w:t>
      </w:r>
    </w:p>
    <w:p>
      <w:pPr>
        <w:pStyle w:val="Estilo5"/>
        <w:numPr>
          <w:ilvl w:val="0"/>
          <w:numId w:val="5"/>
        </w:numPr>
        <w:rPr/>
      </w:pPr>
      <w:bookmarkStart w:id="30" w:name="_Toc515554410"/>
      <w:r>
        <w:rPr/>
        <w:t>Consultar datos de contrato.</w:t>
      </w:r>
      <w:bookmarkEnd w:id="30"/>
      <w:r>
        <w:rPr/>
        <w:t xml:space="preserve"> </w:t>
      </w:r>
    </w:p>
    <w:p>
      <w:pPr>
        <w:pStyle w:val="Normal"/>
        <w:rPr/>
      </w:pPr>
      <w:r>
        <w:rPr/>
        <w:t xml:space="preserve">Como usuario Administrador quiero poder consultar los datos de contrato de la oferta autorizada.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debe seleccionar la opción “Consultar datos de contrato” en la pantalla “Ofertas” (Datos bloqueados para edición):</w:t>
      </w:r>
    </w:p>
    <w:p>
      <w:pPr>
        <w:pStyle w:val="Normal"/>
        <w:rPr/>
      </w:pPr>
      <w:r>
        <w:rPr/>
        <w:drawing>
          <wp:inline distT="19050" distB="11430" distL="19050" distR="10795">
            <wp:extent cx="5400040" cy="4370070"/>
            <wp:effectExtent l="0" t="0" r="0" b="0"/>
            <wp:docPr id="10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Muestra la pantalla: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4445" distL="0" distR="0">
            <wp:extent cx="5400040" cy="3691255"/>
            <wp:effectExtent l="0" t="0" r="0" b="0"/>
            <wp:docPr id="11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5"/>
        <w:numPr>
          <w:ilvl w:val="0"/>
          <w:numId w:val="5"/>
        </w:numPr>
        <w:rPr/>
      </w:pPr>
      <w:bookmarkStart w:id="31" w:name="_Toc515554411"/>
      <w:r>
        <w:rPr/>
        <w:t>Cancelar generación de contrato.</w:t>
      </w:r>
      <w:bookmarkEnd w:id="31"/>
      <w:r>
        <w:rPr/>
        <w:t xml:space="preserve"> </w:t>
      </w:r>
    </w:p>
    <w:p>
      <w:pPr>
        <w:pStyle w:val="Normal"/>
        <w:rPr/>
      </w:pPr>
      <w:r>
        <w:rPr/>
        <w:t>Como usuario Administrador quiero tener la opción para cancelar la generación de contrato y detener el proceso con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seleccionar la opción “Cancelar”, se muestra la pantalla “Ofertas”.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697605"/>
            <wp:effectExtent l="0" t="0" r="0" b="0"/>
            <wp:docPr id="12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5"/>
        <w:numPr>
          <w:ilvl w:val="0"/>
          <w:numId w:val="5"/>
        </w:numPr>
        <w:rPr/>
      </w:pPr>
      <w:bookmarkStart w:id="32" w:name="_Toc515554412"/>
      <w:r>
        <w:rPr/>
        <w:t>Seleccionar sucursal, fecha y hora de la cita.</w:t>
      </w:r>
      <w:bookmarkEnd w:id="32"/>
      <w:r>
        <w:rPr/>
        <w:t xml:space="preserve"> </w:t>
      </w:r>
    </w:p>
    <w:p>
      <w:pPr>
        <w:pStyle w:val="Normal"/>
        <w:rPr/>
      </w:pPr>
      <w:r>
        <w:rPr/>
        <w:t>Como usuario Administrador quiero tener la opción mediante una selección de calendario para generar cita.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244215"/>
            <wp:effectExtent l="0" t="0" r="0" b="0"/>
            <wp:docPr id="1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5080" distL="0" distR="0">
            <wp:extent cx="5400040" cy="2795270"/>
            <wp:effectExtent l="0" t="0" r="0" b="0"/>
            <wp:docPr id="1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5"/>
        <w:numPr>
          <w:ilvl w:val="0"/>
          <w:numId w:val="5"/>
        </w:numPr>
        <w:rPr/>
      </w:pPr>
      <w:bookmarkStart w:id="33" w:name="_Toc515554413"/>
      <w:r>
        <w:rPr/>
        <w:t>Seleccionar fecha de desembolso.</w:t>
      </w:r>
      <w:bookmarkEnd w:id="33"/>
      <w:r>
        <w:rPr/>
        <w:t xml:space="preserve"> </w:t>
      </w:r>
    </w:p>
    <w:p>
      <w:pPr>
        <w:pStyle w:val="Normal"/>
        <w:rPr/>
      </w:pPr>
      <w:r>
        <w:rPr/>
        <w:t xml:space="preserve">Como usuario Administrador quiero tener la opción mediante una selección de calendario para elegir la fecha de desembolso.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5715" distL="0" distR="0">
            <wp:extent cx="5400040" cy="3500120"/>
            <wp:effectExtent l="0" t="0" r="0" b="0"/>
            <wp:docPr id="1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5"/>
        <w:numPr>
          <w:ilvl w:val="0"/>
          <w:numId w:val="5"/>
        </w:numPr>
        <w:rPr/>
      </w:pPr>
      <w:bookmarkStart w:id="34" w:name="_Toc515554414"/>
      <w:r>
        <w:rPr/>
        <w:t>Generar desembolso.</w:t>
      </w:r>
      <w:bookmarkEnd w:id="34"/>
      <w:r>
        <w:rPr/>
        <w:t xml:space="preserve"> </w:t>
      </w:r>
    </w:p>
    <w:p>
      <w:pPr>
        <w:pStyle w:val="Normal"/>
        <w:rPr/>
      </w:pPr>
      <w:r>
        <w:rPr/>
        <w:t xml:space="preserve">Como usuario Administrador quiero tener la opción para generar el desembolso para realizar una orden de pago y la transferencia para realizar la liquidación del crédito anterior.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debe seleccionar la opción “Desembolsar” y valida: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orden de pago se genera para subproducto Renovaciones y TopUps.</w:t>
      </w:r>
    </w:p>
    <w:p>
      <w:pPr>
        <w:pStyle w:val="Normal"/>
        <w:rPr/>
      </w:pPr>
      <w:r>
        <w:rPr/>
        <w:t xml:space="preserve">La transferencia aplica solo para subproducto TopUps y en caso que se considere una deuda anterior. </w:t>
      </w:r>
    </w:p>
    <w:p>
      <w:pPr>
        <w:pStyle w:val="Estilo5"/>
        <w:numPr>
          <w:ilvl w:val="0"/>
          <w:numId w:val="5"/>
        </w:numPr>
        <w:rPr/>
      </w:pPr>
      <w:bookmarkStart w:id="35" w:name="_Toc515554415"/>
      <w:r>
        <w:rPr/>
        <w:t>Generar kit de crédito.</w:t>
      </w:r>
      <w:bookmarkEnd w:id="35"/>
      <w:r>
        <w:rPr/>
        <w:t xml:space="preserve"> </w:t>
      </w:r>
    </w:p>
    <w:p>
      <w:pPr>
        <w:pStyle w:val="Normal"/>
        <w:rPr/>
      </w:pPr>
      <w:r>
        <w:rPr/>
        <w:t>Como usuario Administrador quiero tener la opción para generar el kit de crédito.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4788535"/>
            <wp:effectExtent l="0" t="0" r="0" b="0"/>
            <wp:docPr id="1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debe seleccionar la opción “Correspondencia”, del cual elige los documentos que desea imprimir.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974975"/>
            <wp:effectExtent l="0" t="0" r="0" b="0"/>
            <wp:docPr id="17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985" distL="0" distR="0">
            <wp:extent cx="5400040" cy="3308350"/>
            <wp:effectExtent l="0" t="0" r="0" b="0"/>
            <wp:docPr id="1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bookmarkStart w:id="36" w:name="_Toc175408021"/>
      <w:bookmarkStart w:id="37" w:name="_Toc515554416"/>
      <w:bookmarkEnd w:id="36"/>
      <w:bookmarkEnd w:id="37"/>
      <w:r>
        <w:rPr/>
        <w:t>Roles y permisos</w:t>
      </w:r>
    </w:p>
    <w:p>
      <w:pPr>
        <w:pStyle w:val="Heading2"/>
        <w:rPr/>
      </w:pPr>
      <w:bookmarkStart w:id="38" w:name="_Toc175408021"/>
      <w:bookmarkStart w:id="39" w:name="_Toc515554417"/>
      <w:bookmarkEnd w:id="38"/>
      <w:bookmarkEnd w:id="39"/>
      <w:r>
        <w:rPr/>
        <w:t>Análisis-Autorización-Instrumentación.</w:t>
      </w:r>
    </w:p>
    <w:tbl>
      <w:tblPr>
        <w:tblW w:w="1985" w:type="dxa"/>
        <w:jc w:val="left"/>
        <w:tblInd w:w="-15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top w:w="0" w:type="dxa"/>
          <w:left w:w="55" w:type="dxa"/>
          <w:bottom w:w="0" w:type="dxa"/>
          <w:right w:w="70" w:type="dxa"/>
        </w:tblCellMar>
      </w:tblPr>
      <w:tblGrid>
        <w:gridCol w:w="1140"/>
        <w:gridCol w:w="845"/>
      </w:tblGrid>
      <w:tr>
        <w:trPr>
          <w:trHeight w:val="330" w:hRule="atLeast"/>
        </w:trPr>
        <w:tc>
          <w:tcPr>
            <w:tcW w:w="114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D9D9D9" w:val="clear"/>
            <w:tcMar>
              <w:left w:w="55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</w:t>
            </w:r>
          </w:p>
        </w:tc>
        <w:tc>
          <w:tcPr>
            <w:tcW w:w="845" w:type="dxa"/>
            <w:tcBorders>
              <w:top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</w:t>
            </w:r>
          </w:p>
        </w:tc>
      </w:tr>
      <w:tr>
        <w:trPr>
          <w:trHeight w:val="330" w:hRule="atLeast"/>
        </w:trPr>
        <w:tc>
          <w:tcPr>
            <w:tcW w:w="1140" w:type="dxa"/>
            <w:tcBorders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D9D9D9" w:val="clear"/>
            <w:tcMar>
              <w:left w:w="55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Baja </w:t>
            </w:r>
          </w:p>
        </w:tc>
        <w:tc>
          <w:tcPr>
            <w:tcW w:w="845" w:type="dxa"/>
            <w:tcBorders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B</w:t>
            </w:r>
          </w:p>
        </w:tc>
      </w:tr>
      <w:tr>
        <w:trPr>
          <w:trHeight w:val="330" w:hRule="atLeast"/>
        </w:trPr>
        <w:tc>
          <w:tcPr>
            <w:tcW w:w="1140" w:type="dxa"/>
            <w:tcBorders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D9D9D9" w:val="clear"/>
            <w:tcMar>
              <w:left w:w="55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Consulta </w:t>
            </w:r>
          </w:p>
        </w:tc>
        <w:tc>
          <w:tcPr>
            <w:tcW w:w="845" w:type="dxa"/>
            <w:tcBorders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</w:t>
            </w:r>
          </w:p>
        </w:tc>
      </w:tr>
      <w:tr>
        <w:trPr>
          <w:trHeight w:val="630" w:hRule="atLeast"/>
        </w:trPr>
        <w:tc>
          <w:tcPr>
            <w:tcW w:w="1140" w:type="dxa"/>
            <w:tcBorders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D9D9D9" w:val="clear"/>
            <w:tcMar>
              <w:left w:w="55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Modificación </w:t>
            </w:r>
          </w:p>
        </w:tc>
        <w:tc>
          <w:tcPr>
            <w:tcW w:w="845" w:type="dxa"/>
            <w:tcBorders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 </w:t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1271"/>
        <w:gridCol w:w="1023"/>
        <w:gridCol w:w="979"/>
        <w:gridCol w:w="1135"/>
        <w:gridCol w:w="1194"/>
        <w:gridCol w:w="1482"/>
        <w:gridCol w:w="1754"/>
      </w:tblGrid>
      <w:tr>
        <w:trPr>
          <w:trHeight w:val="510" w:hRule="atLeast"/>
        </w:trPr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Buzón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Pre gestión</w:t>
            </w:r>
          </w:p>
        </w:tc>
        <w:tc>
          <w:tcPr>
            <w:tcW w:w="23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Ofertas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Solicitud de Información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8CBAD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Solicitud de Documentación </w:t>
            </w:r>
          </w:p>
        </w:tc>
      </w:tr>
      <w:tr>
        <w:trPr>
          <w:trHeight w:val="645" w:hRule="atLeast"/>
        </w:trPr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ALTA </w:t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Agregar teléfono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Crear nuevo registro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Adjuntar documento</w:t>
            </w:r>
          </w:p>
        </w:tc>
      </w:tr>
      <w:tr>
        <w:trPr>
          <w:trHeight w:val="645" w:hRule="atLeast"/>
        </w:trPr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BAJA </w:t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Quitar referencia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Eliminar documento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CONSULTAR </w:t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Buscar prospectos          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listado de teléfonos del cliente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Visualizar ofertas del cliente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datos del cliente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documento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Limpiar filtros de búsqueda        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etiquetas de teléfono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etiquetas de ofertas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 de la solicitud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resultados de búsqueda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Visualizar gestiones del prospecto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Consultar historial del crédito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MODIFICAR</w:t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las etiquetas de teléfono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Etiquetar oferta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oferta requerida por el cliente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Editar información del cliente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Copiar documento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nueva oferta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Guardar oferta seleccionada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Etiquetar solicitud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>
        <w:trPr>
          <w:trHeight w:val="645" w:hRule="atLeast"/>
        </w:trPr>
        <w:tc>
          <w:tcPr>
            <w:tcW w:w="127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0CECE" w:val="clear"/>
            <w:tcMar>
              <w:left w:w="7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la selección de ofertas del cliente</w:t>
            </w:r>
          </w:p>
        </w:tc>
        <w:tc>
          <w:tcPr>
            <w:tcW w:w="1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1"/>
          <w:insideH w:val="single" w:sz="4" w:space="0" w:color="00000A"/>
          <w:insideV w:val="single" w:sz="4" w:space="0" w:color="000001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370"/>
        <w:gridCol w:w="2612"/>
        <w:gridCol w:w="371"/>
        <w:gridCol w:w="545"/>
        <w:gridCol w:w="370"/>
        <w:gridCol w:w="371"/>
        <w:gridCol w:w="545"/>
        <w:gridCol w:w="466"/>
        <w:gridCol w:w="453"/>
        <w:gridCol w:w="545"/>
        <w:gridCol w:w="547"/>
        <w:gridCol w:w="546"/>
        <w:gridCol w:w="551"/>
        <w:gridCol w:w="546"/>
      </w:tblGrid>
      <w:tr>
        <w:trPr>
          <w:trHeight w:val="315" w:hRule="atLeast"/>
        </w:trPr>
        <w:tc>
          <w:tcPr>
            <w:tcW w:w="8838" w:type="dxa"/>
            <w:gridSpan w:val="1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1"/>
              <w:insideH w:val="single" w:sz="4" w:space="0" w:color="00000A"/>
              <w:insideV w:val="single" w:sz="4" w:space="0" w:color="000001"/>
            </w:tcBorders>
            <w:shd w:fill="BFBFBF" w:val="clear"/>
            <w:tcMar>
              <w:left w:w="65" w:type="dxa"/>
            </w:tcMar>
            <w:vAlign w:val="bottom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DIAGRAMA DE ROLES.</w:t>
            </w:r>
          </w:p>
        </w:tc>
      </w:tr>
      <w:tr>
        <w:trPr>
          <w:trHeight w:val="1200" w:hRule="atLeast"/>
        </w:trPr>
        <w:tc>
          <w:tcPr>
            <w:tcW w:w="298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E69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PANTALLAS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Buzón</w:t>
            </w:r>
          </w:p>
        </w:tc>
        <w:tc>
          <w:tcPr>
            <w:tcW w:w="1286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Pre gestión</w:t>
            </w:r>
          </w:p>
        </w:tc>
        <w:tc>
          <w:tcPr>
            <w:tcW w:w="1464" w:type="dxa"/>
            <w:gridSpan w:val="3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Ofertas</w:t>
            </w:r>
          </w:p>
        </w:tc>
        <w:tc>
          <w:tcPr>
            <w:tcW w:w="2189" w:type="dxa"/>
            <w:gridSpan w:val="4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Validar Información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 xml:space="preserve">Validar Documentación </w:t>
            </w:r>
          </w:p>
        </w:tc>
      </w:tr>
      <w:tr>
        <w:trPr>
          <w:trHeight w:val="1860" w:hRule="atLeast"/>
        </w:trPr>
        <w:tc>
          <w:tcPr>
            <w:tcW w:w="2982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E699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Ver listado de teléfonos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Crear nuevo teléfono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Gestiones del prospecto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Etiquetar oferta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Consultar historial del crédito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Tablas de ofertas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Datos del prospecto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Datos de Contacto y domicilio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 xml:space="preserve">Ocupación económica 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Referencias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E699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>
        <w:trPr>
          <w:trHeight w:val="237" w:hRule="atLeast"/>
        </w:trPr>
        <w:tc>
          <w:tcPr>
            <w:tcW w:w="37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textDirection w:val="btLr"/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PERFILES</w:t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Administrador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Ventas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Ventas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Verificación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 xml:space="preserve">CM 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Verificación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 xml:space="preserve">CM 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Agenda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Agenda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Sucursal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Asesor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Asesor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Ventas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Subdirector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  <w:tr>
        <w:trPr>
          <w:trHeight w:val="300" w:hRule="atLeast"/>
        </w:trPr>
        <w:tc>
          <w:tcPr>
            <w:tcW w:w="370" w:type="dxa"/>
            <w:vMerge w:val="continue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tcMar>
              <w:left w:w="65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612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BDD7EE" w:val="clear"/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Director de Crédito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0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4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453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55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  <w:tc>
          <w:tcPr>
            <w:tcW w:w="54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bookmarkStart w:id="40" w:name="_Toc515554418"/>
      <w:bookmarkStart w:id="41" w:name="_Toc15386034"/>
      <w:bookmarkStart w:id="42" w:name="_Toc144869975"/>
      <w:bookmarkStart w:id="43" w:name="_Toc175408028"/>
      <w:bookmarkEnd w:id="40"/>
      <w:bookmarkEnd w:id="41"/>
      <w:bookmarkEnd w:id="42"/>
      <w:bookmarkEnd w:id="43"/>
      <w:r>
        <w:rPr/>
        <w:t>No considerado en el alcance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bookmarkStart w:id="44" w:name="_Toc515554419"/>
      <w:bookmarkEnd w:id="44"/>
      <w:r>
        <w:rPr/>
        <w:t>Anexos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bookmarkStart w:id="45" w:name="_Toc515554420"/>
      <w:bookmarkEnd w:id="45"/>
      <w:r>
        <w:rPr/>
        <w:t>Aprobación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rPr>
          <w:rFonts w:cs="Arial"/>
          <w:bCs/>
          <w:sz w:val="20"/>
        </w:rPr>
      </w:pPr>
      <w:r>
        <w:rPr>
          <w:rFonts w:cs="Arial"/>
          <w:bCs/>
          <w:sz w:val="20"/>
        </w:rPr>
      </w:r>
    </w:p>
    <w:p>
      <w:pPr>
        <w:pStyle w:val="Normal"/>
        <w:jc w:val="left"/>
        <w:rPr>
          <w:rFonts w:cs="Arial"/>
          <w:sz w:val="20"/>
        </w:rPr>
      </w:pPr>
      <w:r>
        <w:rPr>
          <w:rFonts w:cs="Arial"/>
          <w:sz w:val="20"/>
        </w:rPr>
        <w:t>Estoy de acuerdo con el alcance y estructura dados al proyecto y presentados a través de este documento. El presente documento detalla el alcance solicitado a generar por TI, con respecto a los requerimientos indicados en la sección 1 de este documento.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W w:w="11041" w:type="dxa"/>
        <w:jc w:val="center"/>
        <w:tblInd w:w="0" w:type="dxa"/>
        <w:tblBorders/>
        <w:tblCellMar>
          <w:top w:w="0" w:type="dxa"/>
          <w:left w:w="113" w:type="dxa"/>
          <w:bottom w:w="0" w:type="dxa"/>
          <w:right w:w="108" w:type="dxa"/>
        </w:tblCellMar>
      </w:tblPr>
      <w:tblGrid>
        <w:gridCol w:w="3088"/>
        <w:gridCol w:w="237"/>
        <w:gridCol w:w="2666"/>
        <w:gridCol w:w="291"/>
        <w:gridCol w:w="2419"/>
        <w:gridCol w:w="237"/>
        <w:gridCol w:w="2103"/>
      </w:tblGrid>
      <w:tr>
        <w:trPr>
          <w:trHeight w:val="83" w:hRule="atLeast"/>
        </w:trPr>
        <w:tc>
          <w:tcPr>
            <w:tcW w:w="3088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Nombre</w:t>
            </w:r>
          </w:p>
        </w:tc>
        <w:tc>
          <w:tcPr>
            <w:tcW w:w="237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Puesto</w:t>
            </w:r>
          </w:p>
        </w:tc>
        <w:tc>
          <w:tcPr>
            <w:tcW w:w="291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Firma</w:t>
            </w:r>
          </w:p>
        </w:tc>
        <w:tc>
          <w:tcPr>
            <w:tcW w:w="237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Fecha</w:t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Rodrigo Javier Islas Pastrana 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Subdirector de Riesgos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Eduardo Said Robledo Tapia 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Gerente de Riesgos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Jorge Alberto Reyes Caballero 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Subdirector de Riesgos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Armando Martínez Flores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Gerente de Crédito de nuevos productos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Daniela Torres Acosta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Líder de Proyecto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Aurelio Ochoa López 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Administrador de proyecto 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Francisco Jimenez Velazquez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Administrador de proyecto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Sandra Yennifer Acosta Rosales</w:t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Analista de negocio</w:t>
            </w:r>
          </w:p>
        </w:tc>
        <w:tc>
          <w:tcPr>
            <w:tcW w:w="291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/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3" w:type="dxa"/>
            <w:tcBorders>
              <w:top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W w:w="9000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260"/>
        <w:gridCol w:w="2700"/>
        <w:gridCol w:w="3600"/>
      </w:tblGrid>
      <w:tr>
        <w:trPr/>
        <w:tc>
          <w:tcPr>
            <w:tcW w:w="900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Historia de Cambios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No. Versión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3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31/05/18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Ajustes en historias de usuarios para app SAP.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25/05/18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sz w:val="20"/>
              </w:rPr>
            </w:pPr>
            <w:r>
              <w:rPr>
                <w:sz w:val="20"/>
              </w:rPr>
              <w:t>Ajustes en historias de usuarios para Ofertas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22/05/18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Generación de historias de usuarios para Buzón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22/05/18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bookmarkStart w:id="46" w:name="OLE_LINK1"/>
            <w:bookmarkStart w:id="47" w:name="OLE_LINK2"/>
            <w:bookmarkEnd w:id="46"/>
            <w:bookmarkEnd w:id="47"/>
            <w:r>
              <w:rPr>
                <w:sz w:val="20"/>
              </w:rPr>
              <w:t>Generación de documento</w:t>
            </w:r>
          </w:p>
        </w:tc>
      </w:tr>
    </w:tbl>
    <w:p>
      <w:pPr>
        <w:pStyle w:val="Normal"/>
        <w:rPr>
          <w:rFonts w:cs="Arial"/>
          <w:i/>
          <w:i/>
          <w:iCs/>
          <w:sz w:val="20"/>
        </w:rPr>
      </w:pPr>
      <w:r>
        <w:rPr>
          <w:rFonts w:cs="Arial"/>
          <w:i/>
          <w:iCs/>
          <w:sz w:val="20"/>
        </w:rPr>
        <w:t>Nota: Se añadirá una nueva fila a la Historia de Cambios por cada modificación que sufra el documento. Esta historia mantendrá un orden cronológico inverso. Por tanto, los cambios más recientes aparecerán al principio de la lista.</w:t>
      </w:r>
    </w:p>
    <w:sectPr>
      <w:headerReference w:type="default" r:id="rId20"/>
      <w:footerReference w:type="default" r:id="rId21"/>
      <w:footerReference w:type="first" r:id="rId22"/>
      <w:type w:val="nextPage"/>
      <w:pgSz w:w="12240" w:h="15840"/>
      <w:pgMar w:left="1701" w:right="1701" w:header="720" w:top="1418" w:footer="720" w:bottom="1418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838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</w:tblPr>
    <w:tblGrid>
      <w:gridCol w:w="2939"/>
      <w:gridCol w:w="2953"/>
      <w:gridCol w:w="2946"/>
    </w:tblGrid>
    <w:tr>
      <w:trPr>
        <w:trHeight w:val="274" w:hRule="atLeast"/>
      </w:trPr>
      <w:tc>
        <w:tcPr>
          <w:tcW w:w="2939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V4.0</w:t>
          </w:r>
        </w:p>
      </w:tc>
      <w:tc>
        <w:tcPr>
          <w:tcW w:w="2953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jc w:val="center"/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23/01/2017</w:t>
          </w:r>
        </w:p>
      </w:tc>
      <w:tc>
        <w:tcPr>
          <w:tcW w:w="2946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jc w:val="right"/>
            <w:rPr/>
          </w:pPr>
          <w:r>
            <w:rPr>
              <w:rFonts w:cs="Arial"/>
              <w:sz w:val="20"/>
            </w:rPr>
            <w:t xml:space="preserve">Página </w:t>
          </w:r>
          <w:r>
            <w:rPr>
              <w:rFonts w:cs="Arial"/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cs="Arial"/>
              <w:sz w:val="20"/>
            </w:rPr>
            <w:t xml:space="preserve"> de </w:t>
          </w:r>
          <w:r>
            <w:rPr>
              <w:rFonts w:cs="Arial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20</w:t>
          </w:r>
          <w:r>
            <w:fldChar w:fldCharType="end"/>
          </w:r>
        </w:p>
      </w:tc>
    </w:tr>
  </w:tbl>
  <w:p>
    <w:pPr>
      <w:pStyle w:val="Footer"/>
      <w:pBdr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708" w:leader="none"/>
        <w:tab w:val="center" w:pos="4320" w:leader="none"/>
        <w:tab w:val="right" w:pos="8640" w:leader="none"/>
      </w:tabs>
      <w:jc w:val="left"/>
      <w:rPr/>
    </w:pPr>
    <w:r>
      <w:rPr/>
      <w:drawing>
        <wp:inline distT="0" distB="0" distL="0" distR="0">
          <wp:extent cx="1028700" cy="419100"/>
          <wp:effectExtent l="0" t="0" r="0" b="0"/>
          <wp:docPr id="1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19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b/>
        <w:sz w:val="32"/>
        <w:szCs w:val="32"/>
      </w:rPr>
      <w:tab/>
      <w:tab/>
    </w:r>
  </w:p>
  <w:p>
    <w:pPr>
      <w:pStyle w:val="Header"/>
      <w:tabs>
        <w:tab w:val="left" w:pos="708" w:leader="none"/>
        <w:tab w:val="center" w:pos="4320" w:leader="none"/>
        <w:tab w:val="right" w:pos="8640" w:leader="none"/>
      </w:tabs>
      <w:jc w:val="left"/>
      <w:rPr/>
    </w:pPr>
    <w:r>
      <w:rPr/>
    </w:r>
  </w:p>
  <w:tbl>
    <w:tblPr>
      <w:tblW w:w="9380" w:type="dxa"/>
      <w:jc w:val="center"/>
      <w:tblInd w:w="0" w:type="dxa"/>
      <w:tblBorders>
        <w:top w:val="single" w:sz="4" w:space="0" w:color="00000A"/>
        <w:left w:val="single" w:sz="4" w:space="0" w:color="00000A"/>
        <w:right w:val="single" w:sz="4" w:space="0" w:color="00000A"/>
        <w:insideV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</w:tblPr>
    <w:tblGrid>
      <w:gridCol w:w="9380"/>
    </w:tblGrid>
    <w:tr>
      <w:trPr>
        <w:trHeight w:val="287" w:hRule="atLeast"/>
      </w:trPr>
      <w:tc>
        <w:tcPr>
          <w:tcW w:w="9380" w:type="dxa"/>
          <w:tcBorders>
            <w:top w:val="single" w:sz="4" w:space="0" w:color="00000A"/>
            <w:left w:val="single" w:sz="4" w:space="0" w:color="00000A"/>
            <w:right w:val="single" w:sz="4" w:space="0" w:color="00000A"/>
            <w:insideV w:val="single" w:sz="4" w:space="0" w:color="00000A"/>
          </w:tcBorders>
          <w:shd w:fill="auto" w:val="clear"/>
          <w:tcMar>
            <w:left w:w="108" w:type="dxa"/>
          </w:tcMar>
        </w:tcPr>
        <w:p>
          <w:pPr>
            <w:pStyle w:val="Normal"/>
            <w:jc w:val="center"/>
            <w:rPr>
              <w:rFonts w:cs="Arial"/>
              <w:b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Proyecto CR171106033</w:t>
          </w:r>
        </w:p>
      </w:tc>
    </w:tr>
    <w:tr>
      <w:trPr>
        <w:trHeight w:val="286" w:hRule="atLeast"/>
      </w:trPr>
      <w:tc>
        <w:tcPr>
          <w:tcW w:w="9380" w:type="dxa"/>
          <w:tcBorders>
            <w:left w:val="single" w:sz="4" w:space="0" w:color="00000A"/>
            <w:bottom w:val="single" w:sz="4" w:space="0" w:color="00000A"/>
            <w:right w:val="single" w:sz="4" w:space="0" w:color="00000A"/>
            <w:insideH w:val="single" w:sz="4" w:space="0" w:color="00000A"/>
            <w:insideV w:val="single" w:sz="4" w:space="0" w:color="00000A"/>
          </w:tcBorders>
          <w:shd w:fill="auto" w:val="clear"/>
          <w:tcMar>
            <w:left w:w="108" w:type="dxa"/>
          </w:tcMar>
        </w:tcPr>
        <w:p>
          <w:pPr>
            <w:pStyle w:val="Header"/>
            <w:tabs>
              <w:tab w:val="left" w:pos="708" w:leader="none"/>
              <w:tab w:val="center" w:pos="4320" w:leader="none"/>
              <w:tab w:val="right" w:pos="8640" w:leader="none"/>
            </w:tabs>
            <w:jc w:val="center"/>
            <w:rPr>
              <w:rFonts w:cs="Arial"/>
              <w:b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Diseño Funcional</w:t>
          </w:r>
        </w:p>
      </w:tc>
    </w:tr>
  </w:tbl>
  <w:p>
    <w:pPr>
      <w:pStyle w:val="Normal"/>
      <w:jc w:val="right"/>
      <w:rPr>
        <w:sz w:val="10"/>
      </w:rPr>
    </w:pPr>
    <w:r>
      <w:rPr>
        <w:sz w:val="1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ind w:left="72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48"/>
      <w:numFmt w:val="decimal"/>
      <w:lvlText w:val="Historia 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81"/>
      <w:numFmt w:val="decimal"/>
      <w:lvlText w:val="Historia &quot;SC&quot; 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jc w:val="both"/>
    </w:pPr>
    <w:rPr>
      <w:rFonts w:ascii="Arial" w:hAnsi="Arial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Heading1">
    <w:name w:val="Heading 1"/>
    <w:basedOn w:val="Normal"/>
    <w:next w:val="Normal"/>
    <w:autoRedefine/>
    <w:qFormat/>
    <w:pPr>
      <w:keepNext w:val="true"/>
      <w:numPr>
        <w:ilvl w:val="0"/>
        <w:numId w:val="1"/>
      </w:numPr>
      <w:spacing w:before="280" w:after="120"/>
      <w:jc w:val="left"/>
      <w:outlineLvl w:val="0"/>
    </w:pPr>
    <w:rPr>
      <w:b/>
      <w:kern w:val="2"/>
      <w:sz w:val="32"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0"/>
      </w:numPr>
      <w:spacing w:before="280" w:after="120"/>
      <w:jc w:val="lef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 w:val="true"/>
      <w:numPr>
        <w:ilvl w:val="0"/>
        <w:numId w:val="0"/>
      </w:numPr>
      <w:tabs>
        <w:tab w:val="left" w:pos="864" w:leader="none"/>
      </w:tabs>
      <w:spacing w:before="20" w:after="20"/>
      <w:jc w:val="left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 w:val="true"/>
      <w:numPr>
        <w:ilvl w:val="0"/>
        <w:numId w:val="0"/>
      </w:numPr>
      <w:tabs>
        <w:tab w:val="left" w:pos="1152" w:leader="none"/>
      </w:tabs>
      <w:spacing w:before="20" w:after="2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numPr>
        <w:ilvl w:val="0"/>
        <w:numId w:val="0"/>
      </w:numPr>
      <w:tabs>
        <w:tab w:val="left" w:pos="1296" w:leader="none"/>
      </w:tabs>
      <w:spacing w:before="20" w:after="20"/>
      <w:jc w:val="left"/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numPr>
        <w:ilvl w:val="0"/>
        <w:numId w:val="0"/>
      </w:numPr>
      <w:spacing w:before="240" w:after="60"/>
      <w:outlineLvl w:val="5"/>
    </w:pPr>
    <w:rPr>
      <w:rFonts w:ascii="Times New Roman" w:hAnsi="Times New Roman"/>
      <w:i/>
    </w:rPr>
  </w:style>
  <w:style w:type="paragraph" w:styleId="Heading7">
    <w:name w:val="Heading 7"/>
    <w:basedOn w:val="Normal"/>
    <w:next w:val="Normal"/>
    <w:qFormat/>
    <w:pPr>
      <w:numPr>
        <w:ilvl w:val="0"/>
        <w:numId w:val="0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qFormat/>
    <w:pPr>
      <w:numPr>
        <w:ilvl w:val="0"/>
        <w:numId w:val="0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qFormat/>
    <w:pPr>
      <w:numPr>
        <w:ilvl w:val="0"/>
        <w:numId w:val="0"/>
      </w:numPr>
      <w:spacing w:before="240" w:after="60"/>
      <w:outlineLvl w:val="8"/>
    </w:pPr>
    <w:rPr>
      <w:b/>
      <w:i/>
      <w:sz w:val="18"/>
    </w:rPr>
  </w:style>
  <w:style w:type="character" w:styleId="DefaultParagraphFont">
    <w:name w:val="Default Paragraph Font"/>
    <w:qFormat/>
    <w:rPr/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Pagenumber">
    <w:name w:val="page number"/>
    <w:basedOn w:val="DefaultParagraphFont"/>
    <w:qFormat/>
    <w:rPr>
      <w:rFonts w:ascii="Arial" w:hAnsi="Arial"/>
      <w:sz w:val="18"/>
    </w:rPr>
  </w:style>
  <w:style w:type="character" w:styleId="Footnotereference">
    <w:name w:val="footnote reference"/>
    <w:basedOn w:val="DefaultParagraphFont"/>
    <w:qFormat/>
    <w:rPr>
      <w:rFonts w:ascii="Arial" w:hAnsi="Arial"/>
      <w:sz w:val="18"/>
      <w:vertAlign w:val="superscript"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TextodegloboCar">
    <w:name w:val="Texto de globo Car"/>
    <w:basedOn w:val="DefaultParagraphFont"/>
    <w:qFormat/>
    <w:rPr>
      <w:rFonts w:ascii="Tahoma" w:hAnsi="Tahoma" w:cs="Tahoma"/>
      <w:sz w:val="16"/>
      <w:szCs w:val="16"/>
      <w:lang w:val="en-US" w:eastAsia="en-US"/>
    </w:rPr>
  </w:style>
  <w:style w:type="character" w:styleId="GuiaSeccinCar">
    <w:name w:val="Guia Sección Car"/>
    <w:qFormat/>
    <w:rPr>
      <w:rFonts w:ascii="Calibri" w:hAnsi="Calibri" w:cs="Calibri"/>
      <w:i/>
      <w:color w:val="1F497D"/>
      <w:sz w:val="22"/>
      <w:szCs w:val="22"/>
      <w:lang w:eastAsia="en-US"/>
    </w:rPr>
  </w:style>
  <w:style w:type="character" w:styleId="Ttulo1Car">
    <w:name w:val="Título 1 Car"/>
    <w:basedOn w:val="DefaultParagraphFont"/>
    <w:qFormat/>
    <w:rPr>
      <w:rFonts w:ascii="Arial" w:hAnsi="Arial"/>
      <w:b/>
      <w:kern w:val="2"/>
      <w:sz w:val="32"/>
      <w:lang w:val="en-US" w:eastAsia="en-US"/>
    </w:rPr>
  </w:style>
  <w:style w:type="character" w:styleId="Estilo4Car">
    <w:name w:val="Estilo4 Car"/>
    <w:basedOn w:val="Ttulo1Car"/>
    <w:qFormat/>
    <w:rPr>
      <w:rFonts w:ascii="Arial" w:hAnsi="Arial"/>
      <w:b/>
      <w:kern w:val="2"/>
      <w:sz w:val="28"/>
      <w:szCs w:val="28"/>
      <w:lang w:val="en-US" w:eastAsia="en-US"/>
    </w:rPr>
  </w:style>
  <w:style w:type="character" w:styleId="TextocomentarioCar">
    <w:name w:val="Texto comentario Car"/>
    <w:basedOn w:val="DefaultParagraphFont"/>
    <w:qFormat/>
    <w:rPr>
      <w:rFonts w:ascii="Arial" w:hAnsi="Arial"/>
      <w:lang w:eastAsia="en-US"/>
    </w:rPr>
  </w:style>
  <w:style w:type="character" w:styleId="AsuntodelcomentarioCar">
    <w:name w:val="Asunto del comentario Car"/>
    <w:basedOn w:val="TextocomentarioCar"/>
    <w:qFormat/>
    <w:rPr>
      <w:rFonts w:ascii="Arial" w:hAnsi="Arial"/>
      <w:b/>
      <w:bCs/>
      <w:lang w:val="en-US" w:eastAsia="en-US"/>
    </w:rPr>
  </w:style>
  <w:style w:type="character" w:styleId="Estilo5Car">
    <w:name w:val="Estilo5 Car"/>
    <w:basedOn w:val="Estilo4Car"/>
    <w:qFormat/>
    <w:rPr>
      <w:rFonts w:ascii="Arial" w:hAnsi="Arial"/>
      <w:b/>
      <w:kern w:val="2"/>
      <w:sz w:val="28"/>
      <w:szCs w:val="28"/>
      <w:lang w:val="en-US" w:eastAsia="en-US"/>
    </w:rPr>
  </w:style>
  <w:style w:type="character" w:styleId="ListLabel1">
    <w:name w:val="ListLabel 1"/>
    <w:qFormat/>
    <w:rPr>
      <w:b w:val="false"/>
      <w:i w:val="false"/>
      <w:sz w:val="22"/>
    </w:rPr>
  </w:style>
  <w:style w:type="character" w:styleId="ListLabel2">
    <w:name w:val="ListLabel 2"/>
    <w:qFormat/>
    <w:rPr>
      <w:b w:val="false"/>
      <w:i w:val="false"/>
      <w:caps w:val="false"/>
      <w:smallCaps w:val="false"/>
      <w:strike w:val="false"/>
      <w:dstrike w:val="false"/>
      <w:vanish w:val="false"/>
      <w:color w:val="000000"/>
      <w:position w:val="0"/>
      <w:sz w:val="22"/>
      <w:sz w:val="22"/>
      <w:vertAlign w:val="baseline"/>
    </w:rPr>
  </w:style>
  <w:style w:type="character" w:styleId="ListLabel3">
    <w:name w:val="ListLabel 3"/>
    <w:qFormat/>
    <w:rPr>
      <w:b w:val="false"/>
      <w:i w:val="false"/>
      <w:sz w:val="22"/>
    </w:rPr>
  </w:style>
  <w:style w:type="character" w:styleId="ListLabel4">
    <w:name w:val="ListLabel 4"/>
    <w:qFormat/>
    <w:rPr>
      <w:color w:val="00000A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color w:val="00000A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3">
    <w:name w:val="Body Text 3"/>
    <w:basedOn w:val="Normal"/>
    <w:qFormat/>
    <w:pPr>
      <w:spacing w:before="0" w:after="120"/>
    </w:pPr>
    <w:rPr>
      <w:sz w:val="16"/>
    </w:rPr>
  </w:style>
  <w:style w:type="paragraph" w:styleId="ListBullet">
    <w:name w:val="List Bullet"/>
    <w:basedOn w:val="Normal"/>
    <w:autoRedefine/>
    <w:qFormat/>
    <w:pPr/>
    <w:rPr/>
  </w:style>
  <w:style w:type="paragraph" w:styleId="Footer">
    <w:name w:val="Footer"/>
    <w:basedOn w:val="Normal"/>
    <w:pPr>
      <w:pBdr>
        <w:top w:val="single" w:sz="4" w:space="1" w:color="00000A"/>
      </w:pBdr>
      <w:tabs>
        <w:tab w:val="center" w:pos="4320" w:leader="none"/>
        <w:tab w:val="right" w:pos="8640" w:leader="none"/>
      </w:tabs>
      <w:jc w:val="left"/>
    </w:pPr>
    <w:rPr>
      <w:sz w:val="16"/>
    </w:rPr>
  </w:style>
  <w:style w:type="paragraph" w:styleId="Header">
    <w:name w:val="Header"/>
    <w:basedOn w:val="Normal"/>
    <w:pPr>
      <w:tabs>
        <w:tab w:val="center" w:pos="4320" w:leader="none"/>
        <w:tab w:val="right" w:pos="8640" w:leader="none"/>
      </w:tabs>
      <w:jc w:val="right"/>
    </w:pPr>
    <w:rPr/>
  </w:style>
  <w:style w:type="paragraph" w:styleId="Contents1">
    <w:name w:val="TOC 1"/>
    <w:basedOn w:val="Normal"/>
    <w:next w:val="Normal"/>
    <w:autoRedefine/>
    <w:pPr>
      <w:spacing w:before="120" w:after="120"/>
      <w:jc w:val="left"/>
    </w:pPr>
    <w:rPr>
      <w:b/>
      <w:sz w:val="20"/>
    </w:rPr>
  </w:style>
  <w:style w:type="paragraph" w:styleId="Contents2">
    <w:name w:val="TOC 2"/>
    <w:basedOn w:val="Normal"/>
    <w:next w:val="Normal"/>
    <w:autoRedefine/>
    <w:pPr>
      <w:jc w:val="left"/>
    </w:pPr>
    <w:rPr>
      <w:sz w:val="20"/>
    </w:rPr>
  </w:style>
  <w:style w:type="paragraph" w:styleId="Contents3">
    <w:name w:val="TOC 3"/>
    <w:basedOn w:val="Normal"/>
    <w:next w:val="Normal"/>
    <w:autoRedefine/>
    <w:pPr>
      <w:jc w:val="left"/>
    </w:pPr>
    <w:rPr>
      <w:sz w:val="20"/>
    </w:rPr>
  </w:style>
  <w:style w:type="paragraph" w:styleId="Contents4">
    <w:name w:val="TOC 4"/>
    <w:basedOn w:val="Normal"/>
    <w:next w:val="Normal"/>
    <w:autoRedefine/>
    <w:pPr>
      <w:jc w:val="left"/>
    </w:pPr>
    <w:rPr>
      <w:sz w:val="20"/>
    </w:rPr>
  </w:style>
  <w:style w:type="paragraph" w:styleId="Contents5">
    <w:name w:val="TOC 5"/>
    <w:basedOn w:val="Normal"/>
    <w:next w:val="Normal"/>
    <w:autoRedefine/>
    <w:pPr>
      <w:jc w:val="left"/>
    </w:pPr>
    <w:rPr>
      <w:sz w:val="20"/>
    </w:rPr>
  </w:style>
  <w:style w:type="paragraph" w:styleId="Contents6">
    <w:name w:val="TOC 6"/>
    <w:basedOn w:val="Normal"/>
    <w:next w:val="Normal"/>
    <w:autoRedefine/>
    <w:pPr>
      <w:ind w:left="1100" w:right="0" w:hanging="0"/>
      <w:jc w:val="left"/>
    </w:pPr>
    <w:rPr>
      <w:rFonts w:ascii="Times New Roman" w:hAnsi="Times New Roman"/>
      <w:sz w:val="18"/>
    </w:rPr>
  </w:style>
  <w:style w:type="paragraph" w:styleId="Contents7">
    <w:name w:val="TOC 7"/>
    <w:basedOn w:val="Normal"/>
    <w:next w:val="Normal"/>
    <w:autoRedefine/>
    <w:pPr>
      <w:ind w:left="1320" w:right="0" w:hanging="0"/>
      <w:jc w:val="left"/>
    </w:pPr>
    <w:rPr>
      <w:rFonts w:ascii="Times New Roman" w:hAnsi="Times New Roman"/>
      <w:sz w:val="18"/>
    </w:rPr>
  </w:style>
  <w:style w:type="paragraph" w:styleId="Contents8">
    <w:name w:val="TOC 8"/>
    <w:basedOn w:val="Normal"/>
    <w:next w:val="Normal"/>
    <w:autoRedefine/>
    <w:pPr>
      <w:ind w:left="1540" w:right="0" w:hanging="0"/>
      <w:jc w:val="left"/>
    </w:pPr>
    <w:rPr>
      <w:rFonts w:ascii="Times New Roman" w:hAnsi="Times New Roman"/>
      <w:sz w:val="18"/>
    </w:rPr>
  </w:style>
  <w:style w:type="paragraph" w:styleId="Contents9">
    <w:name w:val="TOC 9"/>
    <w:basedOn w:val="Normal"/>
    <w:next w:val="Normal"/>
    <w:autoRedefine/>
    <w:pPr>
      <w:ind w:left="1760" w:right="0" w:hanging="0"/>
      <w:jc w:val="left"/>
    </w:pPr>
    <w:rPr>
      <w:rFonts w:ascii="Times New Roman" w:hAnsi="Times New Roman"/>
      <w:sz w:val="18"/>
    </w:rPr>
  </w:style>
  <w:style w:type="paragraph" w:styleId="DocumentMap">
    <w:name w:val="Document Map"/>
    <w:basedOn w:val="Normal"/>
    <w:qFormat/>
    <w:pPr>
      <w:shd w:fill="000080" w:val="clear"/>
    </w:pPr>
    <w:rPr>
      <w:rFonts w:ascii="Tahoma" w:hAnsi="Tahoma"/>
    </w:rPr>
  </w:style>
  <w:style w:type="paragraph" w:styleId="Annotationtext">
    <w:name w:val="annotation text"/>
    <w:basedOn w:val="Normal"/>
    <w:qFormat/>
    <w:pPr/>
    <w:rPr>
      <w:sz w:val="20"/>
      <w:lang w:val="es-MX"/>
    </w:rPr>
  </w:style>
  <w:style w:type="paragraph" w:styleId="Footnotetext">
    <w:name w:val="footnote text"/>
    <w:basedOn w:val="Normal"/>
    <w:qFormat/>
    <w:pPr/>
    <w:rPr>
      <w:sz w:val="18"/>
      <w:lang w:val="en-US"/>
    </w:rPr>
  </w:style>
  <w:style w:type="paragraph" w:styleId="Estilo1">
    <w:name w:val="Estilo1"/>
    <w:basedOn w:val="ListBullet2"/>
    <w:qFormat/>
    <w:pPr/>
    <w:rPr/>
  </w:style>
  <w:style w:type="paragraph" w:styleId="ListBullet2">
    <w:name w:val="List Bullet 2"/>
    <w:basedOn w:val="Normal"/>
    <w:autoRedefine/>
    <w:qFormat/>
    <w:pPr/>
    <w:rPr>
      <w:lang w:eastAsia="es-ES"/>
    </w:rPr>
  </w:style>
  <w:style w:type="paragraph" w:styleId="Tit1Acc">
    <w:name w:val="Tit1Acc"/>
    <w:basedOn w:val="Heading1"/>
    <w:qFormat/>
    <w:pPr>
      <w:numPr>
        <w:ilvl w:val="0"/>
        <w:numId w:val="0"/>
      </w:numPr>
    </w:pPr>
    <w:rPr>
      <w:rFonts w:cs="Arial"/>
      <w:sz w:val="20"/>
    </w:rPr>
  </w:style>
  <w:style w:type="paragraph" w:styleId="Tit2Acc">
    <w:name w:val="Tit2Acc"/>
    <w:basedOn w:val="Heading2"/>
    <w:qFormat/>
    <w:pPr/>
    <w:rPr>
      <w:rFonts w:cs="Arial"/>
      <w:sz w:val="20"/>
    </w:rPr>
  </w:style>
  <w:style w:type="paragraph" w:styleId="Tit3Acc">
    <w:name w:val="Tit3Acc"/>
    <w:basedOn w:val="Heading3"/>
    <w:qFormat/>
    <w:pPr/>
    <w:rPr>
      <w:rFonts w:cs="Arial"/>
      <w:sz w:val="20"/>
    </w:rPr>
  </w:style>
  <w:style w:type="paragraph" w:styleId="Tit4Acc">
    <w:name w:val="Tit4Acc"/>
    <w:basedOn w:val="Heading4"/>
    <w:qFormat/>
    <w:pPr/>
    <w:rPr>
      <w:rFonts w:cs="Arial"/>
      <w:sz w:val="20"/>
    </w:rPr>
  </w:style>
  <w:style w:type="paragraph" w:styleId="Tit5Acc">
    <w:name w:val="Tit5Acc"/>
    <w:basedOn w:val="Heading5"/>
    <w:qFormat/>
    <w:pPr/>
    <w:rPr>
      <w:rFonts w:cs="Arial"/>
      <w:sz w:val="20"/>
    </w:rPr>
  </w:style>
  <w:style w:type="paragraph" w:styleId="BodyTextIndent3">
    <w:name w:val="Body Text Indent 3"/>
    <w:basedOn w:val="Normal"/>
    <w:qFormat/>
    <w:pPr>
      <w:spacing w:before="0" w:after="120"/>
      <w:ind w:left="283" w:right="0" w:hanging="0"/>
    </w:pPr>
    <w:rPr>
      <w:sz w:val="16"/>
      <w:szCs w:val="16"/>
    </w:rPr>
  </w:style>
  <w:style w:type="paragraph" w:styleId="NormalIndent">
    <w:name w:val="Normal Indent"/>
    <w:basedOn w:val="Normal"/>
    <w:qFormat/>
    <w:pPr>
      <w:ind w:left="708" w:right="0" w:hanging="0"/>
    </w:pPr>
    <w:rPr/>
  </w:style>
  <w:style w:type="paragraph" w:styleId="Tnormal">
    <w:name w:val="Tnormal"/>
    <w:basedOn w:val="Normal"/>
    <w:qFormat/>
    <w:pPr>
      <w:overflowPunct w:val="true"/>
      <w:spacing w:before="0" w:after="120"/>
      <w:textAlignment w:val="baseline"/>
    </w:pPr>
    <w:rPr>
      <w:sz w:val="20"/>
      <w:lang w:val="es-AR"/>
    </w:rPr>
  </w:style>
  <w:style w:type="paragraph" w:styleId="Left05">
    <w:name w:val="Left:  0.5&quot;"/>
    <w:basedOn w:val="Tit1Acc"/>
    <w:qFormat/>
    <w:pPr>
      <w:jc w:val="center"/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08" w:right="0" w:hanging="0"/>
    </w:pPr>
    <w:rPr/>
  </w:style>
  <w:style w:type="paragraph" w:styleId="GuiaSeccin">
    <w:name w:val="Guia Sección"/>
    <w:basedOn w:val="Normal"/>
    <w:qFormat/>
    <w:pPr>
      <w:widowControl w:val="false"/>
      <w:spacing w:before="40" w:after="40"/>
      <w:ind w:left="426" w:right="0" w:hanging="0"/>
    </w:pPr>
    <w:rPr>
      <w:rFonts w:ascii="Calibri" w:hAnsi="Calibri" w:cs="Calibri"/>
      <w:i/>
      <w:color w:val="1F497D"/>
      <w:szCs w:val="22"/>
      <w:lang w:val="es-MX"/>
    </w:rPr>
  </w:style>
  <w:style w:type="paragraph" w:styleId="NormalWeb">
    <w:name w:val="Normal (Web)"/>
    <w:basedOn w:val="Normal"/>
    <w:qFormat/>
    <w:pPr>
      <w:spacing w:before="280" w:after="280"/>
      <w:jc w:val="left"/>
    </w:pPr>
    <w:rPr>
      <w:rFonts w:ascii="Times New Roman" w:hAnsi="Times New Roman"/>
      <w:sz w:val="24"/>
      <w:szCs w:val="24"/>
      <w:lang w:val="es-MX" w:eastAsia="es-MX"/>
    </w:rPr>
  </w:style>
  <w:style w:type="paragraph" w:styleId="Estilo4">
    <w:name w:val="Estilo4"/>
    <w:basedOn w:val="Heading2"/>
    <w:qFormat/>
    <w:pPr>
      <w:jc w:val="both"/>
    </w:pPr>
    <w:rPr>
      <w:szCs w:val="28"/>
    </w:rPr>
  </w:style>
  <w:style w:type="paragraph" w:styleId="Annotationsubject">
    <w:name w:val="annotation subject"/>
    <w:basedOn w:val="Annotationtext"/>
    <w:qFormat/>
    <w:pPr/>
    <w:rPr>
      <w:b/>
      <w:bCs/>
      <w:lang w:val="en-US"/>
    </w:rPr>
  </w:style>
  <w:style w:type="paragraph" w:styleId="Estilo5">
    <w:name w:val="Estilo5"/>
    <w:basedOn w:val="Estilo4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>
    <w:name w:val="No List"/>
    <w:qFormat/>
  </w:style>
  <w:style w:type="numbering" w:styleId="Estilo2">
    <w:name w:val="Estilo2"/>
    <w:qFormat/>
  </w:style>
  <w:style w:type="numbering" w:styleId="Estilo3">
    <w:name w:val="Estilo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NMP Doc Estandar.dot</Template>
  <TotalTime>368</TotalTime>
  <Application>LibreOffice/5.4.5.1$Linux_X86_64 LibreOffice_project/40m0$Build-1</Application>
  <Pages>20</Pages>
  <Words>1448</Words>
  <Characters>7736</Characters>
  <CharactersWithSpaces>8936</CharactersWithSpaces>
  <Paragraphs>481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2018-06-07T17:18:00Z</dcterms:created>
  <dc:creator>QUARKSOFT</dc:creator>
  <dc:description/>
  <dc:language>en-US</dc:language>
  <cp:lastModifiedBy/>
  <cp:lastPrinted>2018-03-20T19:50:00Z</cp:lastPrinted>
  <dcterms:modified xsi:type="dcterms:W3CDTF">2018-06-15T12:13:56Z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0x010100C04174BDFD88874BBF169EA54094A64B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_NewReviewCycle">
    <vt:lpwstr/>
  </property>
</Properties>
</file>