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Minuta de Reunión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Fecha: 28 de noviembre de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Asistentes: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Erick Espinoza López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Alejandro Ávila Márquez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tiempo de la reunión “15min”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discutieron los siguientes puntos (1-10min)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Logros: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aplicaron exitosamente los artefactos Glosario y Especificaciones Suplementarias.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Ambos documentos están integrados en el documento principal del proyecto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Áreas de Mejora: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Actualizar los documentos de manera iterativa para reflejar cambios en el proyecto.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Próximos Pasos: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Revisar el glosario y las especificaciones al cierre de cada iteración para garantizar su relevancia.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Explorar herramientas colaborativas que permitan una actualización más dinámica de los documentos.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Acuerdos y dudas a aclarar (minutos restantes)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 acordó entre los integrantes que los documentos serán revisados para mantener su vigencia.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