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Reporte de reunión del equipo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Fecha: 28 de octubre de 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Participantes: Alejandro Ávila Márquez y Erick Espinoza López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natpzys8t6oa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Objetivo de la reunión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Alinear los procesos clave del sistema para garantizar una gestión eficiente del inventario de agroquímicos y un control preciso de las ventas y reportes financieros. Además, se discutió la importancia de implementar validaciones para evitar errores y asegurar la calidad de la información en ambos módulos.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pgax72zvk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Temas tratados en la reunión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Gestión de Agroquímicos (CRUD)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Procesos para añadir, actualizar y eliminar productos del inventario.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Verificación para evitar la duplicación de registros.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Procedimiento para eliminar productos vencidos con confirmación previa.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Consulta de inventario: verificación de productos existentes antes de agregar más stock.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Gestión de Ventas y Reportes Financieros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Registro, actualización y eliminación de transacciones de ventas.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Procedimientos para mantener un control preciso de las ventas.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Generación de reportes financieros mensuales, incluyendo márgenes de utilidad, ingresos y gastos.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Revisión y validación del historial de ventas para detectar y corregir errores antes de la generación de reportes.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Pendientes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Validación adecuada del sistema para evitar errores en el inventario y en los registros de ventas.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Verificación de la exactitud y completitud de los reportes financieros generados.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