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71B33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40"/>
              <w:jc w:val="center"/>
            </w:pPr>
            <w:r>
              <w:rPr>
                <w:rFonts w:ascii="Segoe UI" w:hAnsi="Segoe UI"/>
                <w:b/>
                <w:color w:val="CBD5E1"/>
                <w:sz w:val="19"/>
              </w:rPr>
              <w:t>LENGUA Y LITERATURA · 1.° DE BACHILLERATO (BGU)</w:t>
            </w:r>
          </w:p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25"/>
              </w:rPr>
              <w:t>GUÍA DE TRABAJO: DIGLOSIA — NIVEL 1 («LAS CAUSAS»)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184"/>
            <w:shd w:fill="F1F5F9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after="0"/>
            </w:pPr>
            <w:r>
              <w:rPr>
                <w:b/>
                <w:color w:val="071B33"/>
              </w:rPr>
              <w:t>🌐 Acceso directo:</w:t>
              <w:br/>
            </w:r>
            <w:r>
              <w:rPr>
                <w:b/>
                <w:color w:val="123C69"/>
              </w:rPr>
              <w:t>alejandrocordova.com/recursos/diglosia/</w:t>
            </w:r>
          </w:p>
        </w:tc>
        <w:tc>
          <w:tcPr>
            <w:tcW w:type="dxa" w:w="4608"/>
            <w:shd w:fill="FEF2F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after="0"/>
            </w:pPr>
            <w:r>
              <w:rPr>
                <w:b/>
                <w:color w:val="C0292B"/>
              </w:rPr>
              <w:t>⚠️ Indicación obligatoria:</w:t>
              <w:br/>
            </w:r>
            <w:r>
              <w:rPr>
                <w:color w:val="C0292B"/>
                <w:sz w:val="19"/>
              </w:rPr>
              <w:t>Realizar ÚNICAMENTE el Nivel 1. No ingresar a Nivel 2 ni Nivel 3.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color w:val="071B33"/>
              </w:rPr>
              <w:t>PASO 1: Elegir Nivel 1 en la Ruta</w:t>
              <w:br/>
            </w:r>
            <w:r>
              <w:t xml:space="preserve">En el menú superior «Ruta», selecciona </w:t>
            </w:r>
            <w:r>
              <w:rPr>
                <w:b/>
              </w:rPr>
              <w:t>«Nivel 1: Las causas».</w:t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1640" cy="192612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dia_1791462255083_595d7f3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19261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60"/>
            </w:pPr>
            <w:r>
              <w:rPr>
                <w:b/>
                <w:color w:val="071B33"/>
              </w:rPr>
              <w:t>PASO 2: Resolver los 4 Capítulos (9 act.)</w:t>
              <w:br/>
            </w:r>
          </w:p>
          <w:p>
            <w:pPr>
              <w:spacing w:after="40"/>
            </w:pPr>
            <w:r>
              <w:rPr>
                <w:b/>
                <w:sz w:val="18"/>
              </w:rPr>
              <w:t xml:space="preserve">• 01. Antes y después de 1492: </w:t>
            </w:r>
            <w:r>
              <w:rPr>
                <w:sz w:val="18"/>
              </w:rPr>
              <w:t>Sistemas prehispánicos y concepto de diglosia.</w:t>
            </w:r>
          </w:p>
          <w:p>
            <w:pPr>
              <w:spacing w:after="40"/>
            </w:pPr>
            <w:r>
              <w:rPr>
                <w:b/>
                <w:sz w:val="18"/>
              </w:rPr>
              <w:t xml:space="preserve">• 02. El poder de la escritura: </w:t>
            </w:r>
            <w:r>
              <w:rPr>
                <w:sz w:val="18"/>
              </w:rPr>
              <w:t>Requerimiento y escritura como imposición.</w:t>
            </w:r>
          </w:p>
          <w:p>
            <w:pPr>
              <w:spacing w:after="40"/>
            </w:pPr>
            <w:r>
              <w:rPr>
                <w:b/>
                <w:sz w:val="18"/>
              </w:rPr>
              <w:t xml:space="preserve">• 03. Lo que no pudieron borrar: </w:t>
            </w:r>
            <w:r>
              <w:rPr>
                <w:sz w:val="18"/>
              </w:rPr>
              <w:t>Popol Vuh, códices y saberes que resistieron.</w:t>
            </w:r>
          </w:p>
          <w:p>
            <w:pPr>
              <w:spacing w:after="40"/>
            </w:pPr>
            <w:r>
              <w:rPr>
                <w:b/>
                <w:sz w:val="18"/>
              </w:rPr>
              <w:t xml:space="preserve">• 04. Catorce lenguas vivas: </w:t>
            </w:r>
            <w:r>
              <w:rPr>
                <w:sz w:val="18"/>
              </w:rPr>
              <w:t>Mapa de las 14 lenguas ancestrales del Ecuador.</w:t>
            </w:r>
          </w:p>
          <w:p>
            <w:pPr>
              <w:spacing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91640" cy="339437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dia_1791462276093_904edfb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0" cy="33943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p>
      <w:pPr>
        <w:spacing w:after="40"/>
      </w:pPr>
      <w:r>
        <w:rPr>
          <w:b/>
          <w:color w:val="071B33"/>
          <w:sz w:val="21"/>
        </w:rPr>
        <w:t>PASO 3: Generar la constancia y descargar en PDF</w:t>
      </w:r>
    </w:p>
    <w:p>
      <w:pPr>
        <w:spacing w:after="60"/>
      </w:pPr>
      <w:r>
        <w:t xml:space="preserve">Al finalizar el Capítulo 04, verás la tarjeta de entrega. Completa las </w:t>
      </w:r>
      <w:r>
        <w:rPr>
          <w:b/>
        </w:rPr>
        <w:t>9 de 9 actividades</w:t>
      </w:r>
      <w:r>
        <w:t>, pulsa «Preparar mi constancia», ingresa tus datos (Nombre y Curso: 1.° de Bachillerato) y descarga tu constancia oficial en PDF.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212080" cy="15829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91462298290_51027b9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58296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40"/>
            </w:pPr>
            <w:r>
              <w:rPr>
                <w:b/>
                <w:color w:val="071B33"/>
                <w:sz w:val="19"/>
              </w:rPr>
              <w:t>📱 INDICACIÓN IMPORTANTE PARA USUARIOS DE IPHONE (iOS):</w:t>
            </w:r>
          </w:p>
          <w:p>
            <w:pPr>
              <w:spacing w:after="0"/>
            </w:pPr>
            <w:r>
              <w:rPr>
                <w:color w:val="1E293B"/>
                <w:sz w:val="18"/>
              </w:rPr>
              <w:t>Si al pulsar «Descargar constancia» la ventana de impresión no te genera el archivo directamente:</w:t>
              <w:br/>
              <w:t>1. Cierra esa pantalla de impresión.</w:t>
              <w:br/>
              <w:t>2. En la barra inferior de Safari (en la pestaña final de entrega), toca el botón Compartir [↑] (cuadrado con flecha hacia arriba).</w:t>
              <w:br/>
              <w:t>3. Selecciona «Imprimir» (o en Opciones → PDF).</w:t>
              <w:br/>
              <w:t>4. Desde allí se generará y guardará tu PDF sin problemas en tu celular.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b/>
          <w:color w:val="071B33"/>
          <w:sz w:val="19"/>
        </w:rPr>
        <w:t>RÚBRICA DE EVALUACIÓN RÁPIDA (10 PUNTOS)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071B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type="dxa" w:w="5760"/>
            <w:shd w:fill="071B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Detalle</w:t>
            </w:r>
          </w:p>
        </w:tc>
        <w:tc>
          <w:tcPr>
            <w:tcW w:type="dxa" w:w="1440"/>
            <w:shd w:fill="071B33"/>
            <w:tcMar>
              <w:top w:w="50" w:type="dxa"/>
              <w:bottom w:w="5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b/>
                <w:color w:val="FFFFFF"/>
                <w:sz w:val="17"/>
              </w:rPr>
              <w:t>Puntos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Completitud (9 actividades)</w:t>
            </w:r>
          </w:p>
        </w:tc>
        <w:tc>
          <w:tcPr>
            <w:tcW w:type="dxa" w:w="5760"/>
            <w:shd w:fill="FFFFF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Completar los 4 capítulos del Nivel 1 al 100%.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b/>
                <w:color w:val="071B33"/>
                <w:sz w:val="17"/>
              </w:rPr>
              <w:t>5.0 pts</w:t>
            </w:r>
          </w:p>
        </w:tc>
      </w:tr>
      <w:tr>
        <w:tc>
          <w:tcPr>
            <w:tcW w:type="dxa" w:w="2592"/>
            <w:shd w:fill="F8FAFC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Reflexión y redacción</w:t>
            </w:r>
          </w:p>
        </w:tc>
        <w:tc>
          <w:tcPr>
            <w:tcW w:type="dxa" w:w="5760"/>
            <w:shd w:fill="F8FAFC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Respuestas reflexivas coherentes y sin faltas ortográficas.</w:t>
            </w:r>
          </w:p>
        </w:tc>
        <w:tc>
          <w:tcPr>
            <w:tcW w:type="dxa" w:w="1440"/>
            <w:shd w:fill="F8FAFC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b/>
                <w:color w:val="071B33"/>
                <w:sz w:val="17"/>
              </w:rPr>
              <w:t>3.0 pts</w:t>
            </w:r>
          </w:p>
        </w:tc>
      </w:tr>
      <w:tr>
        <w:tc>
          <w:tcPr>
            <w:tcW w:type="dxa" w:w="2592"/>
            <w:shd w:fill="FFFFF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Constancia y autenticidad</w:t>
            </w:r>
          </w:p>
        </w:tc>
        <w:tc>
          <w:tcPr>
            <w:tcW w:type="dxa" w:w="5760"/>
            <w:shd w:fill="FFFFF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sz w:val="17"/>
              </w:rPr>
              <w:t>PDF descargado con nombre, curso y código verificable.</w:t>
            </w:r>
          </w:p>
        </w:tc>
        <w:tc>
          <w:tcPr>
            <w:tcW w:type="dxa" w:w="1440"/>
            <w:shd w:fill="FFFFFF"/>
            <w:tcMar>
              <w:top w:w="40" w:type="dxa"/>
              <w:bottom w:w="40" w:type="dxa"/>
              <w:left w:w="90" w:type="dxa"/>
              <w:right w:w="90" w:type="dxa"/>
            </w:tcMar>
          </w:tcPr>
          <w:p>
            <w:pPr>
              <w:jc w:val="right"/>
            </w:pPr>
            <w:r>
              <w:rPr>
                <w:b/>
                <w:color w:val="071B33"/>
                <w:sz w:val="17"/>
              </w:rPr>
              <w:t>2.0 pts</w:t>
            </w:r>
          </w:p>
        </w:tc>
      </w:tr>
    </w:tbl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Segoe UI" w:hAnsi="Segoe U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