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AF" w:rsidRPr="00EE58AF" w:rsidRDefault="00EE58AF" w:rsidP="00EE58AF">
      <w:pPr>
        <w:keepNext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Yerba Buena, 23 de Marzo de 2001</w:t>
      </w:r>
    </w:p>
    <w:p w:rsidR="00EE58AF" w:rsidRPr="00EE58AF" w:rsidRDefault="00EE58AF" w:rsidP="00EE58AF">
      <w:pPr>
        <w:keepNext/>
        <w:spacing w:before="480" w:after="180" w:line="240" w:lineRule="auto"/>
        <w:jc w:val="left"/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  <w:t>ORDENANZA Nº 1150</w:t>
      </w:r>
    </w:p>
    <w:p w:rsidR="00EE58AF" w:rsidRPr="00EE58AF" w:rsidRDefault="00EE58AF" w:rsidP="00EE58AF">
      <w:pPr>
        <w:keepNext/>
        <w:spacing w:before="240" w:after="60" w:line="240" w:lineRule="auto"/>
        <w:jc w:val="left"/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  <w:t>VISTO:</w:t>
      </w:r>
    </w:p>
    <w:p w:rsidR="006B49C4" w:rsidRPr="00EE58AF" w:rsidRDefault="00EE58AF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2C7966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 Actuación N° 831 / 01 mediante la cual la Señora Asesora Letrada de esta Municipalidad emite informe y dictamen con respecto a las disposiciones de la Ordenanza número 821 / 97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su vigencia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consideraciones sobre su adecuación a la Ley 5529 y el alcance de la misma a la fecha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y</w:t>
      </w:r>
    </w:p>
    <w:p w:rsidR="00EE58AF" w:rsidRPr="00EE58AF" w:rsidRDefault="00EE58AF" w:rsidP="00EE58AF">
      <w:pPr>
        <w:keepNext/>
        <w:spacing w:before="240" w:after="60" w:line="240" w:lineRule="auto"/>
        <w:jc w:val="left"/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b/>
          <w:sz w:val="24"/>
          <w:szCs w:val="24"/>
          <w:shd w:val="clear" w:color="auto" w:fill="FFFFFF"/>
          <w:lang w:eastAsia="es-AR"/>
        </w:rPr>
        <w:t>CONSIDERANDO:</w:t>
      </w:r>
    </w:p>
    <w:p w:rsidR="00B02CCD" w:rsidRPr="00EE58AF" w:rsidRDefault="00EE58AF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en primer lugar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analizó los antecedentes para el dictado de la citada Ordenanza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tiene como base el Expte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.  (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HCD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N° 080-Y-97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iniciado por la Municipalidad de Yerba Buena s/ eleva antecedentes y proyecto de ordenanza relacionado con el proyecto de red de gas natural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en los que se observa q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ue dentro de las peticiones de Gasnor se encuentra el inc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por el cual solicita que el Ejecutivo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 se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autorizado a garantizar los crédito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que tomen los vecinos para la </w:t>
      </w:r>
      <w:r w:rsidR="002B6285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concreción de obra externa</w:t>
      </w:r>
      <w:r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C20B7D" w:rsidRPr="00EE58AF" w:rsidRDefault="002B6285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ué tal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pedido da origen a los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4 y 5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que disponen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: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4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° “Garantizase a Gasnor 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el pago de los créd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itos que tomen los vecinos del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unicipio para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la concreción de la red externa referida en el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11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 el importe de las contribuciones que inciden sobre la instalación y suministro de gas natural correspondiente a los clientes que se conecten sobre la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 redes señaladas en el citado A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rtículo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” y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5°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“Gasnor 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podrá hacer efectiva la gar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antía otorgada según el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4°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una vez que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habiendo intimado en no menos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de dos oportunidades a los vecinos morosos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los mismos no hayaregularizado su situación de pag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o y presenten un retraso de más de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cuatro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(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4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meses en el cumplimiento del plan de financiación acordado por la red externa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 estos casos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deberá producirse la automática caducidad de los plazos pactados en el citado plan de financiación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debiendo Gasnor 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proceder al corte del suministro de gas natural de acuerdo a lo establecido en los reglamentos respectivos y quedando autorizado a retener las contrib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uciones a la que se refiere el Artículo 4° e imputarlas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al cumplimiento de l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 garantía que por la presente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ordenanza se otorga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 la oportunidad que se produzcan tales retenciones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la Municipalidad se subrogará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en los derecho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 y acciones que le competen a Gasnor 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contra los tomadores de cada uno de los créditos respecto de los cuales se hubiere ejecutado la garantía otorgada</w:t>
      </w:r>
      <w:r w:rsidR="00C20B7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”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C20B7D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la Constitución de la Provincia en su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63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inc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14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establece que corresponde al Poder L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egislativo orga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nizar el régimen municipal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según las bases establecid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as en esta Constitución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11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3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: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L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ey sin perjuicio de las atribuciones que corresponden a la provincia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determinará las funciones a cumplir por las municipalidades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conforme sus respectivas categorías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referente a las siguientes áreas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: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obras y servicios públicos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orden y seguridad e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 el tránsito y t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ransporte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higiene y moralidad de públicas sal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ubridad y asistencia social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fomento instituciones de cultura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como intelectual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y física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rotección del medio ambiente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7E4FA0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ecreación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0373D6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turismo y deportes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0373D6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ervicios bancarios y previsión social y cualquier otra función relacionada con los intereses locales de</w:t>
      </w:r>
      <w:r w:rsidR="000373D6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ntro del marco de la ley de o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rganización de municipalidad</w:t>
      </w:r>
      <w:r w:rsidR="000373D6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ades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0373D6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lastRenderedPageBreak/>
        <w:t>Q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ue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 relación a este artículo cabe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analizar si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la luz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de la Ley 5529 Orgánica de la Municipalidad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es dable garantizar a una empresa la percepción de los créd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itos que tomen los vecinos del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unicipio para la concr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eción de la red externa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etc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 el importe de las contribuciones que inciden sobre la instalación y suministro del gas natural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correspondiente a los clientes que se conecten sobre las redes</w:t>
      </w:r>
      <w:r w:rsidR="00CC1838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señalada en el citado Artículo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5B1A51" w:rsidRPr="00EE58AF" w:rsidRDefault="00CC1838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 las facultades conferidas al Concejo Deliberante en su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24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 urge que puedan autorizar al Departamento 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jecutivo a garantizar una deuda de los vecinos con una emp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resa privada en el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unicipio para la colocació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 de la red de gas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 inciso 19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de este artículo dice que puede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“autorizar al 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epartamento ejecutivo para hacer uso del crédito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dentro de las asignaciones fijadas anualmente por la ordenanza del presupuesto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”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 inciso 22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6D478B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expresa autorizar al Departamento 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jecutivo </w:t>
      </w:r>
      <w:r w:rsidR="006D478B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a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celebrar</w:t>
      </w:r>
      <w:r w:rsidR="006B49C4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convenio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intermunicipal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 o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co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 participación de la N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ación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rovincia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o los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vecinos del municipio para que la presentación de servicio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público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s y la realización de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obra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pública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como así también para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planes comunes de desarrollo”</w:t>
      </w:r>
    </w:p>
    <w:p w:rsidR="00B02CCD" w:rsidRPr="00EE58AF" w:rsidRDefault="00D41D9D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dentro de la facultad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 de del Departamento E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jecutivo y sus oblig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aciones se encuentra el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47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inc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8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que dice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“H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acer recaudar los 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recursos que corresponden a la M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</w:t>
      </w:r>
      <w:r w:rsidR="005B1A5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palidad”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5B1A51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en lo relativo al Patrimonio Municipal el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53 dice que el patrimonio mu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nicipal se compone de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: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… inc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) </w:t>
      </w:r>
      <w:r w:rsidR="00EE58AF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“Los ingresos fiscales correspondiente y el producido de su actividad económica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de sus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servicios o de la coparticipación respectiva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”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5B1A51" w:rsidRPr="00EE58AF" w:rsidRDefault="005B1A51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en el Art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54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sobre los Recursos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unicipales sostiene que son los impuestos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tasas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derechos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licencias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contribuciones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…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 el límite de la di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sposiciones de la Constitución P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rovincial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5B1A51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el dinero proveniente de la recaudación de las contribuciones que inciden sobre la instalación de gas natural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etc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,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dinero público y que solamente puede ser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ministra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do por un representante el Sr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Intendente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542B9A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estando vedad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 garantizar con dinero público el incumplimiento de vecinos en la instalación de</w:t>
      </w:r>
      <w:r w:rsidR="00542B9A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red de gas en no se contempla como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el servicio público de </w:t>
      </w:r>
      <w:r w:rsidR="00542B9A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ineludible cumplimiento por el Organismo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</w:p>
    <w:p w:rsidR="006B49C4" w:rsidRPr="00EE58AF" w:rsidRDefault="00542B9A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Que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en el dictado de la ordenanza que nos ocupa se debe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considerar los distintos elementos que concurren a la formación del mismo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esto es la competencia del funcionario que lo otorgó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al objeto finalidad del mismo y a la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forma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 de que debe hallarse</w:t>
      </w:r>
      <w:r w:rsidR="006B49C4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revestido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</w:p>
    <w:p w:rsidR="00B02CCD" w:rsidRPr="00EE58AF" w:rsidRDefault="00542B9A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la falta de amplitud del Concejo Deliberante en este caso derivada de carecer def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acultad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es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para poner en movimiento su actividad en un sentido determinado o la prohibición de realizar ciertos actos que por motivos especiales colisionan con la organización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y contenido de la Constitución Provincial y N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acional con garantías individuales o la omisión al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principio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y garantías que han sido 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consignados en la Constitución N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acional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542B9A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lastRenderedPageBreak/>
        <w:t>Q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ue se debe proteger a los habitantes contra los abusos siempre posible del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gobierno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sin que tales ab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usos pierdan su carácter o queden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validado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a causa del medio elegido para realizar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los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542B9A" w:rsidRPr="00EE58AF" w:rsidRDefault="00542B9A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la ordenanza aprobada por el Concejo 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eliberante de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be ser objeto de ataque por la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unicipalidad impulsando su derogación y declarando la lesividad a los intereses público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accionando en consecuencia por su inconstitucionalidad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B02CCD" w:rsidRPr="00EE58AF" w:rsidRDefault="00542B9A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el Concejo 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eliberante como órgano que nuclea a los miembros elegidos por la ciudadanía cuenta con importantes atribuciones para ejercer el control de la gestión administrativa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disponiendo de los resorte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necesario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para que ello se efectivice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Empero el ejercicio de t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ales atribuciones no puede desnaturalizar la estructura de funcionamiento del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municipio respecto de la cual la Ley Orgánica de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unicipalidad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es ha establecido claras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diferencia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 interroganticas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atribuyendo al D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epartame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nto E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jecutivo la concreción de la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scontrataciones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obligarán en definitiva la M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unicipalidad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Fallo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94 09 00 30 Corte Suprema de Justicia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,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CS JH N° 212 año 1984 fecha 13/04 /94 JurProv</w:t>
      </w:r>
      <w:r w:rsidR="006B49C4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Disco Láser 1999 Ref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. </w:t>
      </w:r>
      <w:r w:rsidR="003B47E1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Log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14856</w:t>
      </w:r>
      <w:r w:rsid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; </w:t>
      </w:r>
    </w:p>
    <w:p w:rsidR="006B49C4" w:rsidRPr="00EE58AF" w:rsidRDefault="003B47E1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P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or todo lo expuesto y el uso de la facultad</w:t>
      </w:r>
      <w:r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 xml:space="preserve">es </w:t>
      </w:r>
      <w:r w:rsidR="00D41D9D" w:rsidRPr="00EE58AF">
        <w:rPr>
          <w:rFonts w:ascii="Book Antiqua" w:eastAsia="Times New Roman" w:hAnsi="Book Antiqua"/>
          <w:sz w:val="24"/>
          <w:szCs w:val="24"/>
          <w:shd w:val="clear" w:color="auto" w:fill="FFFFFF"/>
          <w:lang w:eastAsia="es-AR"/>
        </w:rPr>
        <w:t>que le confiere</w:t>
      </w:r>
      <w:r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 el Decreto N° 822 /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1 de la fecha 19 de mayo de 2000</w:t>
      </w:r>
      <w:r w:rsidR="00EE58AF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EE58AF">
        <w:rPr>
          <w:rFonts w:ascii="Book Antiqua" w:eastAsia="Times New Roman" w:hAnsi="Book Antiqua"/>
          <w:sz w:val="24"/>
          <w:szCs w:val="24"/>
          <w:lang w:eastAsia="es-AR"/>
        </w:rPr>
        <w:t>emitido por el Poder Ejecutivo P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rovincial</w:t>
      </w:r>
      <w:r w:rsidR="00EE58AF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</w:p>
    <w:p w:rsidR="00B62EB2" w:rsidRPr="00EE58AF" w:rsidRDefault="00EE58AF" w:rsidP="00EE58AF">
      <w:pPr>
        <w:keepNext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EE58AF">
        <w:rPr>
          <w:rFonts w:ascii="Book Antiqua" w:eastAsia="Times New Roman" w:hAnsi="Book Antiqua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B02CCD" w:rsidRPr="00EE58AF" w:rsidRDefault="00EE58AF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62EB2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DEROGANSE los Artículos 4° y 5° de la ordenanza N°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821 de fecha 16/0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4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/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por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 las</w:t>
      </w:r>
      <w:r w:rsidR="006B49C4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razones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ex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puesta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s en los C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onsidera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n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do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 de la presente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 Ordenanza</w:t>
      </w:r>
    </w:p>
    <w:p w:rsidR="00B02CCD" w:rsidRPr="00EE58AF" w:rsidRDefault="00EE58AF" w:rsidP="00EE58AF">
      <w:pPr>
        <w:keepNext/>
        <w:spacing w:after="180" w:line="240" w:lineRule="auto"/>
        <w:rPr>
          <w:rFonts w:ascii="Book Antiqua" w:eastAsia="Times New Roman" w:hAnsi="Book Antiqua"/>
          <w:sz w:val="24"/>
          <w:szCs w:val="24"/>
          <w:lang w:eastAsia="es-AR"/>
        </w:rPr>
      </w:pPr>
      <w:r w:rsidRPr="00EE58AF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PUBLIQUESE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en el Boletín Oficial de la P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rovincia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Una vez publicada dis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poner las acciones judiciales pertinente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 xml:space="preserve">s solicitando la declaración de su </w:t>
      </w:r>
      <w:r w:rsidR="00D41D9D" w:rsidRPr="00EE58AF">
        <w:rPr>
          <w:rFonts w:ascii="Book Antiqua" w:eastAsia="Times New Roman" w:hAnsi="Book Antiqua"/>
          <w:sz w:val="24"/>
          <w:szCs w:val="24"/>
          <w:lang w:eastAsia="es-AR"/>
        </w:rPr>
        <w:t>inconstitucionalidad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6F2884" w:rsidRPr="00EE58AF" w:rsidRDefault="00EE58AF" w:rsidP="00EE58AF">
      <w:pPr>
        <w:keepNext/>
        <w:spacing w:after="180" w:line="240" w:lineRule="auto"/>
        <w:rPr>
          <w:rFonts w:ascii="Book Antiqua" w:hAnsi="Book Antiqua"/>
          <w:sz w:val="24"/>
        </w:rPr>
      </w:pPr>
      <w:r w:rsidRPr="00EE58AF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9379A" w:rsidRPr="00EE58AF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6F2884" w:rsidRPr="00EE58AF" w:rsidSect="00EE58AF">
      <w:footerReference w:type="default" r:id="rId7"/>
      <w:pgSz w:w="11906" w:h="16838"/>
      <w:pgMar w:top="1417" w:right="1134" w:bottom="1134" w:left="1701" w:header="709" w:footer="709" w:gutter="0"/>
      <w:pgNumType w:start="11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BF6" w:rsidRDefault="00221BF6" w:rsidP="00221BF6">
      <w:pPr>
        <w:spacing w:after="0" w:line="240" w:lineRule="auto"/>
      </w:pPr>
      <w:r>
        <w:separator/>
      </w:r>
    </w:p>
  </w:endnote>
  <w:endnote w:type="continuationSeparator" w:id="0">
    <w:p w:rsidR="00221BF6" w:rsidRDefault="00221BF6" w:rsidP="0022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BF6" w:rsidRPr="001D50FE" w:rsidRDefault="00221B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BF6" w:rsidRDefault="00221BF6" w:rsidP="00221BF6">
      <w:pPr>
        <w:spacing w:after="0" w:line="240" w:lineRule="auto"/>
      </w:pPr>
      <w:r>
        <w:separator/>
      </w:r>
    </w:p>
  </w:footnote>
  <w:footnote w:type="continuationSeparator" w:id="0">
    <w:p w:rsidR="00221BF6" w:rsidRDefault="00221BF6" w:rsidP="0022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1D9D"/>
    <w:rsid w:val="000373D6"/>
    <w:rsid w:val="000776C1"/>
    <w:rsid w:val="000D6F58"/>
    <w:rsid w:val="001D50FE"/>
    <w:rsid w:val="00221BF6"/>
    <w:rsid w:val="00222916"/>
    <w:rsid w:val="002B6285"/>
    <w:rsid w:val="002C7966"/>
    <w:rsid w:val="002D575E"/>
    <w:rsid w:val="0030223F"/>
    <w:rsid w:val="00332E1B"/>
    <w:rsid w:val="003528FB"/>
    <w:rsid w:val="003B47E1"/>
    <w:rsid w:val="003E657F"/>
    <w:rsid w:val="00417282"/>
    <w:rsid w:val="004A1E78"/>
    <w:rsid w:val="00542B9A"/>
    <w:rsid w:val="005952EA"/>
    <w:rsid w:val="005B1A51"/>
    <w:rsid w:val="00642B71"/>
    <w:rsid w:val="0064422C"/>
    <w:rsid w:val="00666A2B"/>
    <w:rsid w:val="006837EF"/>
    <w:rsid w:val="006B49C4"/>
    <w:rsid w:val="006D478B"/>
    <w:rsid w:val="006F2884"/>
    <w:rsid w:val="007B73E1"/>
    <w:rsid w:val="007E4FA0"/>
    <w:rsid w:val="007E6ABD"/>
    <w:rsid w:val="007F1AB9"/>
    <w:rsid w:val="008603D5"/>
    <w:rsid w:val="00922196"/>
    <w:rsid w:val="009A175D"/>
    <w:rsid w:val="009D75AF"/>
    <w:rsid w:val="00A569D6"/>
    <w:rsid w:val="00A703B2"/>
    <w:rsid w:val="00A70BA3"/>
    <w:rsid w:val="00B02CCD"/>
    <w:rsid w:val="00B62EB2"/>
    <w:rsid w:val="00B923D8"/>
    <w:rsid w:val="00BB2ED4"/>
    <w:rsid w:val="00BC6C93"/>
    <w:rsid w:val="00C049C7"/>
    <w:rsid w:val="00C20B7D"/>
    <w:rsid w:val="00C73BDE"/>
    <w:rsid w:val="00CC1838"/>
    <w:rsid w:val="00CE1123"/>
    <w:rsid w:val="00D41D9D"/>
    <w:rsid w:val="00D57F06"/>
    <w:rsid w:val="00D800AC"/>
    <w:rsid w:val="00D9379A"/>
    <w:rsid w:val="00DF7AFD"/>
    <w:rsid w:val="00E268F1"/>
    <w:rsid w:val="00E34AE4"/>
    <w:rsid w:val="00E47BB3"/>
    <w:rsid w:val="00EE58AF"/>
    <w:rsid w:val="00FA4CA5"/>
    <w:rsid w:val="00FE19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21B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BF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21B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BF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%20(Anterior)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3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 de Windows</cp:lastModifiedBy>
  <cp:revision>22</cp:revision>
  <cp:lastPrinted>2018-04-26T15:00:00Z</cp:lastPrinted>
  <dcterms:created xsi:type="dcterms:W3CDTF">2016-12-19T22:42:00Z</dcterms:created>
  <dcterms:modified xsi:type="dcterms:W3CDTF">2018-07-06T12:59:00Z</dcterms:modified>
</cp:coreProperties>
</file>