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5F7" w:rsidRPr="005A35F7" w:rsidRDefault="005A35F7" w:rsidP="00475C5E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Yerba Buena, 25 de Agosto de 2016</w:t>
      </w:r>
    </w:p>
    <w:p w:rsidR="005A35F7" w:rsidRPr="005A35F7" w:rsidRDefault="005A35F7" w:rsidP="00475C5E">
      <w:pPr>
        <w:keepNext/>
        <w:spacing w:before="480" w:after="18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5A35F7">
        <w:rPr>
          <w:rFonts w:ascii="Book Antiqua" w:hAnsi="Book Antiqua" w:cs="Times New Roman"/>
          <w:b/>
          <w:sz w:val="24"/>
        </w:rPr>
        <w:t>ORDENANZA Nº 2071</w:t>
      </w:r>
    </w:p>
    <w:p w:rsidR="005A35F7" w:rsidRPr="005A35F7" w:rsidRDefault="005A35F7" w:rsidP="00475C5E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5A35F7">
        <w:rPr>
          <w:rFonts w:ascii="Book Antiqua" w:hAnsi="Book Antiqua" w:cs="Times New Roman"/>
          <w:b/>
          <w:sz w:val="24"/>
        </w:rPr>
        <w:t>VISTO:</w:t>
      </w:r>
    </w:p>
    <w:p w:rsidR="002D575E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070ED" w:rsidRPr="005A35F7">
        <w:rPr>
          <w:rFonts w:ascii="Book Antiqua" w:hAnsi="Book Antiqua" w:cs="Times New Roman"/>
          <w:sz w:val="24"/>
        </w:rPr>
        <w:t>La ordenanza N° 2028</w:t>
      </w:r>
      <w:r>
        <w:rPr>
          <w:rFonts w:ascii="Book Antiqua" w:hAnsi="Book Antiqua" w:cs="Times New Roman"/>
          <w:sz w:val="24"/>
        </w:rPr>
        <w:t xml:space="preserve">, </w:t>
      </w:r>
      <w:r w:rsidR="009070ED" w:rsidRPr="005A35F7">
        <w:rPr>
          <w:rFonts w:ascii="Book Antiqua" w:hAnsi="Book Antiqua" w:cs="Times New Roman"/>
          <w:sz w:val="24"/>
        </w:rPr>
        <w:t>mediante el cual se crea el Registro de Convenios y Contratos Municipales</w:t>
      </w:r>
      <w:r>
        <w:rPr>
          <w:rFonts w:ascii="Book Antiqua" w:hAnsi="Book Antiqua" w:cs="Times New Roman"/>
          <w:sz w:val="24"/>
        </w:rPr>
        <w:t xml:space="preserve">; </w:t>
      </w:r>
      <w:r w:rsidR="009070ED" w:rsidRPr="005A35F7">
        <w:rPr>
          <w:rFonts w:ascii="Book Antiqua" w:hAnsi="Book Antiqua" w:cs="Times New Roman"/>
          <w:sz w:val="24"/>
        </w:rPr>
        <w:t>y</w:t>
      </w:r>
    </w:p>
    <w:p w:rsidR="005A35F7" w:rsidRPr="005A35F7" w:rsidRDefault="005A35F7" w:rsidP="00475C5E">
      <w:pPr>
        <w:keepNext/>
        <w:spacing w:before="240" w:after="60" w:line="240" w:lineRule="auto"/>
        <w:jc w:val="left"/>
        <w:outlineLvl w:val="0"/>
        <w:rPr>
          <w:rFonts w:ascii="Book Antiqua" w:hAnsi="Book Antiqua" w:cs="Times New Roman"/>
          <w:b/>
          <w:sz w:val="24"/>
        </w:rPr>
      </w:pPr>
      <w:r w:rsidRPr="005A35F7">
        <w:rPr>
          <w:rFonts w:ascii="Book Antiqua" w:hAnsi="Book Antiqua" w:cs="Times New Roman"/>
          <w:b/>
          <w:sz w:val="24"/>
        </w:rPr>
        <w:t>CONSIDERANDO:</w:t>
      </w:r>
    </w:p>
    <w:p w:rsidR="009070ED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070ED" w:rsidRPr="005A35F7">
        <w:rPr>
          <w:rFonts w:ascii="Book Antiqua" w:hAnsi="Book Antiqua" w:cs="Times New Roman"/>
          <w:sz w:val="24"/>
        </w:rPr>
        <w:t>Que de la simple lectura del mismo se desprenden que existen errores de forma que deben subsanarse mediante la emisión de un Instrumento Legal de igual jerarquía</w:t>
      </w:r>
      <w:r>
        <w:rPr>
          <w:rFonts w:ascii="Book Antiqua" w:hAnsi="Book Antiqua" w:cs="Times New Roman"/>
          <w:sz w:val="24"/>
        </w:rPr>
        <w:t xml:space="preserve">; </w:t>
      </w:r>
    </w:p>
    <w:p w:rsidR="009070ED" w:rsidRPr="005A35F7" w:rsidRDefault="009070ED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el Artículo Primero introduce al Tribunal de Faltas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a los Organismos Autárquicos y/o Comisiones Especiales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como dependencias del Gobierno Municipal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con facultades para las firmas de convenios y contratos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9070ED" w:rsidRPr="005A35F7" w:rsidRDefault="009070ED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por Ley N° 5529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el único ente autárquico es la Municipalidad y el gobierno de la Municipalidad será ejercido por un Concejo Deliberante y un Departamento Ejecutivo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9070ED" w:rsidRPr="005A35F7" w:rsidRDefault="00BB233B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el Tribunal de Faltas es una repartición del Departamento Ejecutivo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creado por</w:t>
      </w:r>
      <w:r w:rsidR="005A35F7" w:rsidRPr="005A35F7">
        <w:rPr>
          <w:rFonts w:ascii="Book Antiqua" w:hAnsi="Book Antiqua" w:cs="Times New Roman"/>
          <w:sz w:val="24"/>
        </w:rPr>
        <w:t xml:space="preserve"> </w:t>
      </w:r>
      <w:r w:rsidRPr="005A35F7">
        <w:rPr>
          <w:rFonts w:ascii="Book Antiqua" w:hAnsi="Book Antiqua" w:cs="Times New Roman"/>
          <w:sz w:val="24"/>
        </w:rPr>
        <w:t>Ordenanza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no estando facultado para la firma de convenios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BB233B" w:rsidRPr="005A35F7" w:rsidRDefault="00BB233B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la Comisiones Especiales sólo son creadas a través de Ordenanzas en donde se especifican sus facultades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BB233B" w:rsidRPr="005A35F7" w:rsidRDefault="00BB233B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por las atribuciones conferidas al Intendente por Ley N° 5529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Artículo N° 47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Inciso 9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Artículo 24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Inciso 22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el Intendente y/o Presidente del Concejo Deliberante y solo ellos pueden celebrar contratos y/o firmar convenios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no otros funcionarios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pues la Persona civil que puede contraer obligaciones es la Municipalidad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y los convenios deben ser aprobados por Ordenanzas especiales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5A35F7" w:rsidRPr="005A35F7" w:rsidRDefault="00BB233B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</w:rPr>
        <w:t>Que lo mencionado en los</w:t>
      </w:r>
      <w:r w:rsidR="005A35F7">
        <w:rPr>
          <w:rFonts w:ascii="Book Antiqua" w:hAnsi="Book Antiqua" w:cs="Times New Roman"/>
          <w:sz w:val="24"/>
        </w:rPr>
        <w:t xml:space="preserve"> considerando </w:t>
      </w:r>
      <w:r w:rsidRPr="005A35F7">
        <w:rPr>
          <w:rFonts w:ascii="Book Antiqua" w:hAnsi="Book Antiqua" w:cs="Times New Roman"/>
          <w:sz w:val="24"/>
        </w:rPr>
        <w:t>anteriores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>nos lleva a la conclusión de que los Artículos Primero y Segundo de la Ordenanza N° 2028 deben ser modificados</w:t>
      </w:r>
      <w:r w:rsidR="005A35F7">
        <w:rPr>
          <w:rFonts w:ascii="Book Antiqua" w:hAnsi="Book Antiqua" w:cs="Times New Roman"/>
          <w:sz w:val="24"/>
        </w:rPr>
        <w:t xml:space="preserve">; </w:t>
      </w:r>
      <w:r w:rsidRPr="005A35F7">
        <w:rPr>
          <w:rFonts w:ascii="Book Antiqua" w:hAnsi="Book Antiqua" w:cs="Times New Roman"/>
          <w:sz w:val="24"/>
        </w:rPr>
        <w:t>que las remuneraciones tienen carácter alimenticio por lo que no pueden ser susceptibles en el Estatuto del Empleado</w:t>
      </w:r>
      <w:r w:rsidR="005A35F7">
        <w:rPr>
          <w:rFonts w:ascii="Book Antiqua" w:hAnsi="Book Antiqua" w:cs="Times New Roman"/>
          <w:sz w:val="24"/>
        </w:rPr>
        <w:t xml:space="preserve">, </w:t>
      </w:r>
      <w:r w:rsidRPr="005A35F7">
        <w:rPr>
          <w:rFonts w:ascii="Book Antiqua" w:hAnsi="Book Antiqua" w:cs="Times New Roman"/>
          <w:sz w:val="24"/>
        </w:rPr>
        <w:t xml:space="preserve">en caso de que se produzca </w:t>
      </w:r>
      <w:r w:rsidR="005E2939" w:rsidRPr="005A35F7">
        <w:rPr>
          <w:rFonts w:ascii="Book Antiqua" w:hAnsi="Book Antiqua" w:cs="Times New Roman"/>
          <w:sz w:val="24"/>
        </w:rPr>
        <w:t>el hecho de incumplimiento de sus deberes</w:t>
      </w:r>
      <w:r w:rsidR="005A35F7">
        <w:rPr>
          <w:rFonts w:ascii="Book Antiqua" w:hAnsi="Book Antiqua" w:cs="Times New Roman"/>
          <w:sz w:val="24"/>
        </w:rPr>
        <w:t xml:space="preserve">, </w:t>
      </w:r>
      <w:r w:rsidR="005E2939" w:rsidRPr="005A35F7">
        <w:rPr>
          <w:rFonts w:ascii="Book Antiqua" w:hAnsi="Book Antiqua" w:cs="Times New Roman"/>
          <w:sz w:val="24"/>
        </w:rPr>
        <w:t>y de ninguna manera puede intervenir el Tribunal de Faltas pues esta Repartición tiene detallada en sus atribuciones en la Ordenanza de creación no siendo la oficina idónea para establecer sanciones referente a los empleados</w:t>
      </w:r>
      <w:r w:rsidR="005A35F7">
        <w:rPr>
          <w:rFonts w:ascii="Book Antiqua" w:hAnsi="Book Antiqua" w:cs="Times New Roman"/>
          <w:sz w:val="24"/>
        </w:rPr>
        <w:t xml:space="preserve">, </w:t>
      </w:r>
      <w:r w:rsidR="005E2939" w:rsidRPr="005A35F7">
        <w:rPr>
          <w:rFonts w:ascii="Book Antiqua" w:hAnsi="Book Antiqua" w:cs="Times New Roman"/>
          <w:sz w:val="24"/>
        </w:rPr>
        <w:t>correspondiendo en todo caso la intervención de la Dirección de Recursos Humanos y Liquidación de Haberes</w:t>
      </w:r>
      <w:r w:rsidR="005A35F7">
        <w:rPr>
          <w:rFonts w:ascii="Book Antiqua" w:hAnsi="Book Antiqua" w:cs="Times New Roman"/>
          <w:sz w:val="24"/>
        </w:rPr>
        <w:t xml:space="preserve">; </w:t>
      </w:r>
    </w:p>
    <w:p w:rsidR="005A35F7" w:rsidRPr="005A35F7" w:rsidRDefault="005A35F7" w:rsidP="005A35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5A35F7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5E2939" w:rsidRPr="005A35F7">
        <w:rPr>
          <w:rFonts w:ascii="Book Antiqua" w:hAnsi="Book Antiqua" w:cs="Times New Roman"/>
          <w:sz w:val="24"/>
        </w:rPr>
        <w:t>MODIFICASE el Artículo Primero de la Ordenanza N° 2028</w:t>
      </w:r>
      <w:r>
        <w:rPr>
          <w:rFonts w:ascii="Book Antiqua" w:hAnsi="Book Antiqua" w:cs="Times New Roman"/>
          <w:sz w:val="24"/>
        </w:rPr>
        <w:t xml:space="preserve">, </w:t>
      </w:r>
      <w:r w:rsidR="005E2939" w:rsidRPr="005A35F7">
        <w:rPr>
          <w:rFonts w:ascii="Book Antiqua" w:hAnsi="Book Antiqua" w:cs="Times New Roman"/>
          <w:sz w:val="24"/>
        </w:rPr>
        <w:t>el que queda redactado de la siguiente manera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475C5E" w:rsidRDefault="005E2939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“</w:t>
      </w:r>
      <w:r w:rsidR="005A35F7" w:rsidRPr="00475C5E">
        <w:rPr>
          <w:rFonts w:ascii="Book Antiqua" w:hAnsi="Book Antiqua" w:cs="Times New Roman"/>
          <w:i/>
          <w:sz w:val="24"/>
        </w:rPr>
        <w:t>ARTÍCULO</w:t>
      </w:r>
      <w:r w:rsidRPr="00475C5E">
        <w:rPr>
          <w:rFonts w:ascii="Book Antiqua" w:hAnsi="Book Antiqua" w:cs="Times New Roman"/>
          <w:i/>
          <w:sz w:val="24"/>
        </w:rPr>
        <w:t xml:space="preserve"> PRIMERO</w:t>
      </w:r>
      <w:r w:rsidR="005A35F7" w:rsidRPr="00475C5E">
        <w:rPr>
          <w:rFonts w:ascii="Book Antiqua" w:hAnsi="Book Antiqua" w:cs="Times New Roman"/>
          <w:i/>
          <w:sz w:val="24"/>
        </w:rPr>
        <w:t xml:space="preserve">: </w:t>
      </w:r>
      <w:r w:rsidRPr="00475C5E">
        <w:rPr>
          <w:rFonts w:ascii="Book Antiqua" w:hAnsi="Book Antiqua" w:cs="Times New Roman"/>
          <w:i/>
          <w:sz w:val="24"/>
        </w:rPr>
        <w:t>OBJETO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Pr="00475C5E">
        <w:rPr>
          <w:rFonts w:ascii="Book Antiqua" w:hAnsi="Book Antiqua" w:cs="Times New Roman"/>
          <w:i/>
          <w:sz w:val="24"/>
        </w:rPr>
        <w:t xml:space="preserve">Créase el Registro de Convenios y Contratos Municipales </w:t>
      </w:r>
      <w:r w:rsidR="005A35F7" w:rsidRPr="00475C5E">
        <w:rPr>
          <w:rFonts w:ascii="Book Antiqua" w:hAnsi="Book Antiqua" w:cs="Times New Roman"/>
          <w:i/>
          <w:sz w:val="24"/>
        </w:rPr>
        <w:t xml:space="preserve"> (</w:t>
      </w:r>
      <w:r w:rsidRPr="00475C5E">
        <w:rPr>
          <w:rFonts w:ascii="Book Antiqua" w:hAnsi="Book Antiqua" w:cs="Times New Roman"/>
          <w:i/>
          <w:sz w:val="24"/>
        </w:rPr>
        <w:t>RECC</w:t>
      </w:r>
      <w:r w:rsidR="005A35F7" w:rsidRPr="00475C5E">
        <w:rPr>
          <w:rFonts w:ascii="Book Antiqua" w:hAnsi="Book Antiqua" w:cs="Times New Roman"/>
          <w:i/>
          <w:sz w:val="24"/>
        </w:rPr>
        <w:t xml:space="preserve">) </w:t>
      </w:r>
      <w:r w:rsidRPr="00475C5E">
        <w:rPr>
          <w:rFonts w:ascii="Book Antiqua" w:hAnsi="Book Antiqua" w:cs="Times New Roman"/>
          <w:i/>
          <w:sz w:val="24"/>
        </w:rPr>
        <w:t xml:space="preserve"> con el propósito de poner a disposición del ciudadano que lo requiera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toda la información de acuerdos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 xml:space="preserve">convenios y contratos que cualquieras de las </w:t>
      </w:r>
      <w:r w:rsidRPr="00475C5E">
        <w:rPr>
          <w:rFonts w:ascii="Book Antiqua" w:hAnsi="Book Antiqua" w:cs="Times New Roman"/>
          <w:i/>
          <w:sz w:val="24"/>
        </w:rPr>
        <w:lastRenderedPageBreak/>
        <w:t>dependencias del Gobierno Municipal</w:t>
      </w:r>
      <w:r w:rsidR="005A35F7" w:rsidRPr="00475C5E">
        <w:rPr>
          <w:rFonts w:ascii="Book Antiqua" w:hAnsi="Book Antiqua" w:cs="Times New Roman"/>
          <w:i/>
          <w:sz w:val="24"/>
        </w:rPr>
        <w:t xml:space="preserve">: </w:t>
      </w:r>
      <w:r w:rsidRPr="00475C5E">
        <w:rPr>
          <w:rFonts w:ascii="Book Antiqua" w:hAnsi="Book Antiqua" w:cs="Times New Roman"/>
          <w:i/>
          <w:sz w:val="24"/>
        </w:rPr>
        <w:t>departamento Ejecutivo municipal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Concejo Deliberante realice con terceros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sean personas de existencia real o ideal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instituciones públicas o privadas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a título oneroso o gratuito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Pr="00475C5E">
        <w:rPr>
          <w:rFonts w:ascii="Book Antiqua" w:hAnsi="Book Antiqua" w:cs="Times New Roman"/>
          <w:i/>
          <w:sz w:val="24"/>
        </w:rPr>
        <w:t>"</w:t>
      </w:r>
      <w:r w:rsidR="00D37CC2" w:rsidRPr="00475C5E">
        <w:rPr>
          <w:rFonts w:ascii="Book Antiqua" w:hAnsi="Book Antiqua" w:cs="Times New Roman"/>
          <w:i/>
          <w:sz w:val="24"/>
        </w:rPr>
        <w:fldChar w:fldCharType="begin"/>
      </w:r>
      <w:r w:rsidR="00E40B4B" w:rsidRPr="00475C5E">
        <w:rPr>
          <w:rFonts w:ascii="Book Antiqua" w:hAnsi="Book Antiqua" w:cs="Times New Roman"/>
          <w:i/>
          <w:sz w:val="24"/>
        </w:rPr>
        <w:instrText xml:space="preserve"> KEYWORDS  \* Upper  \* MERGEFORMAT </w:instrText>
      </w:r>
      <w:r w:rsidR="00D37CC2" w:rsidRPr="00475C5E">
        <w:rPr>
          <w:rFonts w:ascii="Book Antiqua" w:hAnsi="Book Antiqua" w:cs="Times New Roman"/>
          <w:i/>
          <w:sz w:val="24"/>
        </w:rPr>
        <w:fldChar w:fldCharType="end"/>
      </w:r>
    </w:p>
    <w:p w:rsidR="005A35F7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E851BD" w:rsidRPr="005A35F7">
        <w:rPr>
          <w:rFonts w:ascii="Book Antiqua" w:hAnsi="Book Antiqua" w:cs="Times New Roman"/>
          <w:sz w:val="24"/>
        </w:rPr>
        <w:t>MODIFICASE el Artículo Segundo de la Ordenanza N° 2028</w:t>
      </w:r>
      <w:r>
        <w:rPr>
          <w:rFonts w:ascii="Book Antiqua" w:hAnsi="Book Antiqua" w:cs="Times New Roman"/>
          <w:sz w:val="24"/>
        </w:rPr>
        <w:t xml:space="preserve">, </w:t>
      </w:r>
      <w:r w:rsidR="00E851BD" w:rsidRPr="005A35F7">
        <w:rPr>
          <w:rFonts w:ascii="Book Antiqua" w:hAnsi="Book Antiqua" w:cs="Times New Roman"/>
          <w:sz w:val="24"/>
        </w:rPr>
        <w:t>el que queda redactado de la siguiente manera</w:t>
      </w:r>
      <w:r>
        <w:rPr>
          <w:rFonts w:ascii="Book Antiqua" w:hAnsi="Book Antiqua" w:cs="Times New Roman"/>
          <w:sz w:val="24"/>
        </w:rPr>
        <w:t xml:space="preserve">: </w:t>
      </w:r>
    </w:p>
    <w:p w:rsidR="00E851BD" w:rsidRPr="00475C5E" w:rsidRDefault="00E851BD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“</w:t>
      </w:r>
      <w:r w:rsidR="005A35F7" w:rsidRPr="00475C5E">
        <w:rPr>
          <w:rFonts w:ascii="Book Antiqua" w:hAnsi="Book Antiqua" w:cs="Times New Roman"/>
          <w:i/>
          <w:sz w:val="24"/>
        </w:rPr>
        <w:t>ARTÍCULO</w:t>
      </w:r>
      <w:r w:rsidRPr="00475C5E">
        <w:rPr>
          <w:rFonts w:ascii="Book Antiqua" w:hAnsi="Book Antiqua" w:cs="Times New Roman"/>
          <w:i/>
          <w:sz w:val="24"/>
        </w:rPr>
        <w:t xml:space="preserve"> SEGUNDO</w:t>
      </w:r>
      <w:r w:rsidR="005A35F7" w:rsidRPr="00475C5E">
        <w:rPr>
          <w:rFonts w:ascii="Book Antiqua" w:hAnsi="Book Antiqua" w:cs="Times New Roman"/>
          <w:i/>
          <w:sz w:val="24"/>
        </w:rPr>
        <w:t xml:space="preserve">: </w:t>
      </w:r>
      <w:r w:rsidRPr="00475C5E">
        <w:rPr>
          <w:rFonts w:ascii="Book Antiqua" w:hAnsi="Book Antiqua" w:cs="Times New Roman"/>
          <w:i/>
          <w:sz w:val="24"/>
        </w:rPr>
        <w:t>LOCALIZACION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el REEC funcionará en la sede del Concejo Deliberante y consistirá en un índice registral cronológico con su respectivo soporte digital donde quedará consignada la siguiente información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Fecha de realización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Norma legal o reglamentaria que autoriza y/o aprueba el Contrato o Convenio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 xml:space="preserve">Contraparte Contractual </w:t>
      </w:r>
      <w:r w:rsidR="005A35F7" w:rsidRPr="00475C5E">
        <w:rPr>
          <w:rFonts w:ascii="Book Antiqua" w:hAnsi="Book Antiqua" w:cs="Times New Roman"/>
          <w:i/>
          <w:sz w:val="24"/>
        </w:rPr>
        <w:t xml:space="preserve"> (</w:t>
      </w:r>
      <w:r w:rsidRPr="00475C5E">
        <w:rPr>
          <w:rFonts w:ascii="Book Antiqua" w:hAnsi="Book Antiqua" w:cs="Times New Roman"/>
          <w:i/>
          <w:sz w:val="24"/>
        </w:rPr>
        <w:t>nombre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responsable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domicilio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CUIT O CUIL</w:t>
      </w:r>
      <w:r w:rsidR="005A35F7" w:rsidRPr="00475C5E">
        <w:rPr>
          <w:rFonts w:ascii="Book Antiqua" w:hAnsi="Book Antiqua" w:cs="Times New Roman"/>
          <w:i/>
          <w:sz w:val="24"/>
        </w:rPr>
        <w:t xml:space="preserve">)  . 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Objeto del Convenio y/o Contrato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Detalle de la Contraprestación del servicio y/o daciones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Erogación o acción que debe realizar la</w:t>
      </w:r>
      <w:r w:rsidR="005A35F7" w:rsidRPr="00475C5E">
        <w:rPr>
          <w:rFonts w:ascii="Book Antiqua" w:hAnsi="Book Antiqua" w:cs="Times New Roman"/>
          <w:i/>
          <w:sz w:val="24"/>
        </w:rPr>
        <w:t xml:space="preserve"> </w:t>
      </w:r>
      <w:r w:rsidRPr="00475C5E">
        <w:rPr>
          <w:rFonts w:ascii="Book Antiqua" w:hAnsi="Book Antiqua" w:cs="Times New Roman"/>
          <w:i/>
          <w:sz w:val="24"/>
        </w:rPr>
        <w:t>Municipalidad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E851BD" w:rsidRPr="00475C5E" w:rsidRDefault="00E851BD" w:rsidP="00475C5E">
      <w:pPr>
        <w:pStyle w:val="Prrafodelista"/>
        <w:keepNext/>
        <w:numPr>
          <w:ilvl w:val="0"/>
          <w:numId w:val="2"/>
        </w:numPr>
        <w:spacing w:after="180" w:line="240" w:lineRule="auto"/>
        <w:ind w:left="284" w:right="282" w:firstLine="0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Fecha de vigencia y monto total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E851BD" w:rsidRPr="00475C5E" w:rsidRDefault="00E851BD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El REEC contará además con una copia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autenticada por la autoridad municipal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del convenio y/o contrato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archivado cronológicamente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Pr="00475C5E">
        <w:rPr>
          <w:rFonts w:ascii="Book Antiqua" w:hAnsi="Book Antiqua" w:cs="Times New Roman"/>
          <w:i/>
          <w:sz w:val="24"/>
        </w:rPr>
        <w:t>”</w:t>
      </w:r>
    </w:p>
    <w:p w:rsidR="005A35F7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E851BD" w:rsidRPr="005A35F7">
        <w:rPr>
          <w:rFonts w:ascii="Book Antiqua" w:hAnsi="Book Antiqua" w:cs="Times New Roman"/>
          <w:sz w:val="24"/>
        </w:rPr>
        <w:t>MODIFICASE el Artículo Cuarto de la Ordenanza 2028</w:t>
      </w:r>
      <w:r>
        <w:rPr>
          <w:rFonts w:ascii="Book Antiqua" w:hAnsi="Book Antiqua" w:cs="Times New Roman"/>
          <w:sz w:val="24"/>
        </w:rPr>
        <w:t xml:space="preserve">, </w:t>
      </w:r>
      <w:r w:rsidR="00E851BD" w:rsidRPr="005A35F7">
        <w:rPr>
          <w:rFonts w:ascii="Book Antiqua" w:hAnsi="Book Antiqua" w:cs="Times New Roman"/>
          <w:sz w:val="24"/>
        </w:rPr>
        <w:t>el que quedará redactado de la siguiente manera</w:t>
      </w:r>
      <w:r>
        <w:rPr>
          <w:rFonts w:ascii="Book Antiqua" w:hAnsi="Book Antiqua" w:cs="Times New Roman"/>
          <w:sz w:val="24"/>
        </w:rPr>
        <w:t xml:space="preserve">: </w:t>
      </w:r>
    </w:p>
    <w:p w:rsidR="00E851BD" w:rsidRPr="00475C5E" w:rsidRDefault="00E851BD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“</w:t>
      </w:r>
      <w:r w:rsidR="005A35F7" w:rsidRPr="00475C5E">
        <w:rPr>
          <w:rFonts w:ascii="Book Antiqua" w:hAnsi="Book Antiqua" w:cs="Times New Roman"/>
          <w:i/>
          <w:sz w:val="24"/>
        </w:rPr>
        <w:t xml:space="preserve">ARTÍCULO CUARTO: </w:t>
      </w:r>
      <w:r w:rsidRPr="00475C5E">
        <w:rPr>
          <w:rFonts w:ascii="Book Antiqua" w:hAnsi="Book Antiqua" w:cs="Times New Roman"/>
          <w:i/>
          <w:sz w:val="24"/>
        </w:rPr>
        <w:t>RESPO</w:t>
      </w:r>
      <w:r w:rsidR="00433523" w:rsidRPr="00475C5E">
        <w:rPr>
          <w:rFonts w:ascii="Book Antiqua" w:hAnsi="Book Antiqua" w:cs="Times New Roman"/>
          <w:i/>
          <w:sz w:val="24"/>
        </w:rPr>
        <w:t>NSABILIDADES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="00433523" w:rsidRPr="00475C5E">
        <w:rPr>
          <w:rFonts w:ascii="Book Antiqua" w:hAnsi="Book Antiqua" w:cs="Times New Roman"/>
          <w:i/>
          <w:sz w:val="24"/>
        </w:rPr>
        <w:t>El Intendente M</w:t>
      </w:r>
      <w:r w:rsidRPr="00475C5E">
        <w:rPr>
          <w:rFonts w:ascii="Book Antiqua" w:hAnsi="Book Antiqua" w:cs="Times New Roman"/>
          <w:i/>
          <w:sz w:val="24"/>
        </w:rPr>
        <w:t>unicipal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a través de la Contaduría General y el Concejo Deliberante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a través de la Secretaría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deberá remitir para su registro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en un plazo máximo e improrrogable de 30 días corridosde la firma de cualquier contrato y su documentación legal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="00433523" w:rsidRPr="00475C5E">
        <w:rPr>
          <w:rFonts w:ascii="Book Antiqua" w:hAnsi="Book Antiqua" w:cs="Times New Roman"/>
          <w:i/>
          <w:sz w:val="24"/>
        </w:rPr>
        <w:t>El Intendente Municipal deberá abstenerse de firmar Convenios y/o Acuerdos con terceros sin la autorización previa de este Concejo Deliberante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según lo establecido en la la Ley 5529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</w:p>
    <w:p w:rsidR="00433523" w:rsidRPr="00475C5E" w:rsidRDefault="00433523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El incumplimiento de esta disposición será considerada falta grave y los funcionarios involucrados en el presente Artículo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Pr="00475C5E">
        <w:rPr>
          <w:rFonts w:ascii="Book Antiqua" w:hAnsi="Book Antiqua" w:cs="Times New Roman"/>
          <w:i/>
          <w:sz w:val="24"/>
        </w:rPr>
        <w:t>siendo pasibles de las sanciones legales que correspondieran según norma legales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Pr="00475C5E">
        <w:rPr>
          <w:rFonts w:ascii="Book Antiqua" w:hAnsi="Book Antiqua" w:cs="Times New Roman"/>
          <w:i/>
          <w:sz w:val="24"/>
        </w:rPr>
        <w:t>”</w:t>
      </w:r>
    </w:p>
    <w:p w:rsidR="00433523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433523" w:rsidRPr="005A35F7">
        <w:rPr>
          <w:rFonts w:ascii="Book Antiqua" w:hAnsi="Book Antiqua" w:cs="Times New Roman"/>
          <w:sz w:val="24"/>
        </w:rPr>
        <w:t>DEROGASE el Artículo Quinto de la Ordenanza N° 2028</w:t>
      </w:r>
      <w:r>
        <w:rPr>
          <w:rFonts w:ascii="Book Antiqua" w:hAnsi="Book Antiqua" w:cs="Times New Roman"/>
          <w:sz w:val="24"/>
        </w:rPr>
        <w:t xml:space="preserve">. </w:t>
      </w:r>
    </w:p>
    <w:p w:rsidR="005A35F7" w:rsidRPr="005A35F7" w:rsidRDefault="005A35F7" w:rsidP="005A35F7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433523" w:rsidRPr="005A35F7">
        <w:rPr>
          <w:rFonts w:ascii="Book Antiqua" w:hAnsi="Book Antiqua" w:cs="Times New Roman"/>
          <w:sz w:val="24"/>
        </w:rPr>
        <w:t>MODIFICASE el Artículo Quinto de la Ordenanza N° 2028</w:t>
      </w:r>
      <w:r>
        <w:rPr>
          <w:rFonts w:ascii="Book Antiqua" w:hAnsi="Book Antiqua" w:cs="Times New Roman"/>
          <w:sz w:val="24"/>
        </w:rPr>
        <w:t xml:space="preserve">, </w:t>
      </w:r>
      <w:r w:rsidR="00433523" w:rsidRPr="005A35F7">
        <w:rPr>
          <w:rFonts w:ascii="Book Antiqua" w:hAnsi="Book Antiqua" w:cs="Times New Roman"/>
          <w:sz w:val="24"/>
        </w:rPr>
        <w:t>el que quedará redactado de la siguiente manera</w:t>
      </w:r>
      <w:r>
        <w:rPr>
          <w:rFonts w:ascii="Book Antiqua" w:hAnsi="Book Antiqua" w:cs="Times New Roman"/>
          <w:sz w:val="24"/>
        </w:rPr>
        <w:t xml:space="preserve">: </w:t>
      </w:r>
    </w:p>
    <w:p w:rsidR="00433523" w:rsidRPr="00475C5E" w:rsidRDefault="00630D88" w:rsidP="00475C5E">
      <w:pPr>
        <w:keepNext/>
        <w:spacing w:after="180" w:line="240" w:lineRule="auto"/>
        <w:ind w:left="284" w:right="282"/>
        <w:rPr>
          <w:rFonts w:ascii="Book Antiqua" w:hAnsi="Book Antiqua" w:cs="Times New Roman"/>
          <w:i/>
          <w:sz w:val="24"/>
        </w:rPr>
      </w:pPr>
      <w:r w:rsidRPr="00475C5E">
        <w:rPr>
          <w:rFonts w:ascii="Book Antiqua" w:hAnsi="Book Antiqua" w:cs="Times New Roman"/>
          <w:i/>
          <w:sz w:val="24"/>
        </w:rPr>
        <w:t>“</w:t>
      </w:r>
      <w:r w:rsidR="005A35F7" w:rsidRPr="00475C5E">
        <w:rPr>
          <w:rFonts w:ascii="Book Antiqua" w:hAnsi="Book Antiqua" w:cs="Times New Roman"/>
          <w:i/>
          <w:sz w:val="24"/>
        </w:rPr>
        <w:t>ARTÍCULO</w:t>
      </w:r>
      <w:r w:rsidR="00433523" w:rsidRPr="00475C5E">
        <w:rPr>
          <w:rFonts w:ascii="Book Antiqua" w:hAnsi="Book Antiqua" w:cs="Times New Roman"/>
          <w:i/>
          <w:sz w:val="24"/>
        </w:rPr>
        <w:t xml:space="preserve"> SEPTIMO</w:t>
      </w:r>
      <w:r w:rsidR="005A35F7" w:rsidRPr="00475C5E">
        <w:rPr>
          <w:rFonts w:ascii="Book Antiqua" w:hAnsi="Book Antiqua" w:cs="Times New Roman"/>
          <w:i/>
          <w:sz w:val="24"/>
        </w:rPr>
        <w:t xml:space="preserve">: </w:t>
      </w:r>
      <w:r w:rsidR="00433523" w:rsidRPr="00475C5E">
        <w:rPr>
          <w:rFonts w:ascii="Book Antiqua" w:hAnsi="Book Antiqua" w:cs="Times New Roman"/>
          <w:i/>
          <w:sz w:val="24"/>
        </w:rPr>
        <w:t>TRANSITORIA</w:t>
      </w:r>
      <w:r w:rsidR="005A35F7" w:rsidRPr="00475C5E">
        <w:rPr>
          <w:rFonts w:ascii="Book Antiqua" w:hAnsi="Book Antiqua" w:cs="Times New Roman"/>
          <w:i/>
          <w:sz w:val="24"/>
        </w:rPr>
        <w:t xml:space="preserve">. </w:t>
      </w:r>
      <w:r w:rsidR="00433523" w:rsidRPr="00475C5E">
        <w:rPr>
          <w:rFonts w:ascii="Book Antiqua" w:hAnsi="Book Antiqua" w:cs="Times New Roman"/>
          <w:i/>
          <w:sz w:val="24"/>
        </w:rPr>
        <w:t>El Intendente Municipal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a través de la Contaduría General y el Concejo Deliberante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a través de la Secretaría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433523" w:rsidRPr="00475C5E">
        <w:rPr>
          <w:rFonts w:ascii="Book Antiqua" w:hAnsi="Book Antiqua" w:cs="Times New Roman"/>
          <w:i/>
          <w:sz w:val="24"/>
        </w:rPr>
        <w:t>deberán remitir para su registro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733343" w:rsidRPr="00475C5E">
        <w:rPr>
          <w:rFonts w:ascii="Book Antiqua" w:hAnsi="Book Antiqua" w:cs="Times New Roman"/>
          <w:i/>
          <w:sz w:val="24"/>
        </w:rPr>
        <w:t>en un plazo máximo e improrrogable para su registro de 120 días corridos a partir de la promulgación de la presente Ordenanza</w:t>
      </w:r>
      <w:r w:rsidR="005A35F7" w:rsidRPr="00475C5E">
        <w:rPr>
          <w:rFonts w:ascii="Book Antiqua" w:hAnsi="Book Antiqua" w:cs="Times New Roman"/>
          <w:i/>
          <w:sz w:val="24"/>
        </w:rPr>
        <w:t xml:space="preserve">, </w:t>
      </w:r>
      <w:r w:rsidR="00733343" w:rsidRPr="00475C5E">
        <w:rPr>
          <w:rFonts w:ascii="Book Antiqua" w:hAnsi="Book Antiqua" w:cs="Times New Roman"/>
          <w:i/>
          <w:sz w:val="24"/>
        </w:rPr>
        <w:t>los Contratos y Convenios que tengan vigencia a la fecha de la sanción de la presente y transitoriamente todos aquellos vencidos que hayan sido firmados durante el año en curso”</w:t>
      </w:r>
    </w:p>
    <w:p w:rsidR="008F7C4B" w:rsidRPr="005A35F7" w:rsidRDefault="005A35F7" w:rsidP="00475C5E">
      <w:pPr>
        <w:keepNext/>
        <w:spacing w:after="180" w:line="240" w:lineRule="auto"/>
        <w:outlineLvl w:val="0"/>
        <w:rPr>
          <w:rFonts w:ascii="Book Antiqua" w:hAnsi="Book Antiqua" w:cs="Times New Roman"/>
          <w:sz w:val="24"/>
        </w:rPr>
      </w:pPr>
      <w:r w:rsidRPr="005A35F7">
        <w:rPr>
          <w:rFonts w:ascii="Book Antiqua" w:hAnsi="Book Antiqua" w:cs="Times New Roman"/>
          <w:sz w:val="24"/>
          <w:u w:val="single"/>
        </w:rPr>
        <w:t>ARTÍCULO </w:t>
      </w:r>
      <w:r w:rsidR="00475C5E">
        <w:rPr>
          <w:rFonts w:ascii="Book Antiqua" w:hAnsi="Book Antiqua" w:cs="Times New Roman"/>
          <w:sz w:val="24"/>
          <w:u w:val="single"/>
        </w:rPr>
        <w:t>SEXTO</w:t>
      </w:r>
      <w:bookmarkStart w:id="0" w:name="_GoBack"/>
      <w:bookmarkEnd w:id="0"/>
      <w:r>
        <w:rPr>
          <w:rFonts w:ascii="Book Antiqua" w:hAnsi="Book Antiqua" w:cs="Times New Roman"/>
          <w:sz w:val="24"/>
        </w:rPr>
        <w:t xml:space="preserve">: </w:t>
      </w:r>
      <w:r w:rsidR="00FD41CF" w:rsidRPr="005A35F7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FD41CF" w:rsidRPr="005A35F7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8F7C4B" w:rsidRPr="005A35F7" w:rsidSect="005A35F7">
      <w:footerReference w:type="default" r:id="rId8"/>
      <w:pgSz w:w="11906" w:h="16838"/>
      <w:pgMar w:top="1417" w:right="1134" w:bottom="1134" w:left="1701" w:header="709" w:footer="709" w:gutter="0"/>
      <w:pgNumType w:start="30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E86" w:rsidRDefault="00166E86" w:rsidP="009C069C">
      <w:pPr>
        <w:spacing w:after="0" w:line="240" w:lineRule="auto"/>
      </w:pPr>
      <w:r>
        <w:separator/>
      </w:r>
    </w:p>
  </w:endnote>
  <w:endnote w:type="continuationSeparator" w:id="0">
    <w:p w:rsidR="00166E86" w:rsidRDefault="00166E86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C79" w:rsidRPr="00B85D25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E86" w:rsidRDefault="00166E86" w:rsidP="009C069C">
      <w:pPr>
        <w:spacing w:after="0" w:line="240" w:lineRule="auto"/>
      </w:pPr>
      <w:r>
        <w:separator/>
      </w:r>
    </w:p>
  </w:footnote>
  <w:footnote w:type="continuationSeparator" w:id="0">
    <w:p w:rsidR="00166E86" w:rsidRDefault="00166E86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046D1"/>
    <w:multiLevelType w:val="hybridMultilevel"/>
    <w:tmpl w:val="016490F6"/>
    <w:lvl w:ilvl="0" w:tplc="040A000F">
      <w:start w:val="1"/>
      <w:numFmt w:val="decimal"/>
      <w:lvlText w:val="%1.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E4441E"/>
    <w:multiLevelType w:val="hybridMultilevel"/>
    <w:tmpl w:val="1F52FB00"/>
    <w:lvl w:ilvl="0" w:tplc="6E82D1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75E"/>
    <w:rsid w:val="0000288A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66E86"/>
    <w:rsid w:val="001A032A"/>
    <w:rsid w:val="001A1366"/>
    <w:rsid w:val="001B7F53"/>
    <w:rsid w:val="001C68E3"/>
    <w:rsid w:val="001D2359"/>
    <w:rsid w:val="001D2700"/>
    <w:rsid w:val="001F695C"/>
    <w:rsid w:val="00201E3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33523"/>
    <w:rsid w:val="004444ED"/>
    <w:rsid w:val="004609E4"/>
    <w:rsid w:val="00464792"/>
    <w:rsid w:val="00475C5E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A35F7"/>
    <w:rsid w:val="005E2939"/>
    <w:rsid w:val="005E5A4F"/>
    <w:rsid w:val="00604CEC"/>
    <w:rsid w:val="00620861"/>
    <w:rsid w:val="00630D88"/>
    <w:rsid w:val="00634D43"/>
    <w:rsid w:val="00662E84"/>
    <w:rsid w:val="00671D55"/>
    <w:rsid w:val="0068012E"/>
    <w:rsid w:val="00690638"/>
    <w:rsid w:val="00696019"/>
    <w:rsid w:val="006F2884"/>
    <w:rsid w:val="00733343"/>
    <w:rsid w:val="00735DE5"/>
    <w:rsid w:val="00740AC8"/>
    <w:rsid w:val="007411D4"/>
    <w:rsid w:val="00777811"/>
    <w:rsid w:val="007857DA"/>
    <w:rsid w:val="007A66BD"/>
    <w:rsid w:val="007B611E"/>
    <w:rsid w:val="007C4D97"/>
    <w:rsid w:val="007D7EEA"/>
    <w:rsid w:val="007E2C6C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6948"/>
    <w:rsid w:val="009070ED"/>
    <w:rsid w:val="00912599"/>
    <w:rsid w:val="009465CB"/>
    <w:rsid w:val="009510FD"/>
    <w:rsid w:val="0098221F"/>
    <w:rsid w:val="00982750"/>
    <w:rsid w:val="00986A3B"/>
    <w:rsid w:val="00986D46"/>
    <w:rsid w:val="009A566C"/>
    <w:rsid w:val="009A7D9F"/>
    <w:rsid w:val="009C069C"/>
    <w:rsid w:val="009C0B0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85D25"/>
    <w:rsid w:val="00BB233B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37CC2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851BD"/>
    <w:rsid w:val="00E95B9B"/>
    <w:rsid w:val="00ED0016"/>
    <w:rsid w:val="00ED15E0"/>
    <w:rsid w:val="00EF145B"/>
    <w:rsid w:val="00EF66A5"/>
    <w:rsid w:val="00F1586C"/>
    <w:rsid w:val="00F358C8"/>
    <w:rsid w:val="00F72DB9"/>
    <w:rsid w:val="00F76ECC"/>
    <w:rsid w:val="00FC52D3"/>
    <w:rsid w:val="00FD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5DA55B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E85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92AA03-2F2F-2F4D-AD6E-4E57D8DC9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785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14</cp:revision>
  <cp:lastPrinted>2018-04-26T15:09:00Z</cp:lastPrinted>
  <dcterms:created xsi:type="dcterms:W3CDTF">2017-09-08T16:37:00Z</dcterms:created>
  <dcterms:modified xsi:type="dcterms:W3CDTF">2018-07-07T20:07:00Z</dcterms:modified>
</cp:coreProperties>
</file>