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FF0" w:rsidRPr="009A1FF0" w:rsidRDefault="009A1FF0" w:rsidP="009A1FF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</w:rPr>
        <w:t>Yerba Buena, 18 de Enero de 1990</w:t>
      </w:r>
    </w:p>
    <w:p w:rsidR="009A1FF0" w:rsidRPr="009A1FF0" w:rsidRDefault="009A1FF0" w:rsidP="009A1FF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A1FF0">
        <w:rPr>
          <w:rFonts w:ascii="Book Antiqua" w:hAnsi="Book Antiqua" w:cs="Times New Roman"/>
          <w:b/>
          <w:sz w:val="24"/>
          <w:szCs w:val="24"/>
        </w:rPr>
        <w:t>ORDENANZA Nº 355</w:t>
      </w:r>
    </w:p>
    <w:p w:rsidR="009A1FF0" w:rsidRPr="009A1FF0" w:rsidRDefault="009A1FF0" w:rsidP="009A1FF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A1FF0">
        <w:rPr>
          <w:rFonts w:ascii="Book Antiqua" w:hAnsi="Book Antiqua" w:cs="Times New Roman"/>
          <w:b/>
          <w:sz w:val="24"/>
          <w:szCs w:val="24"/>
        </w:rPr>
        <w:t>VISTO:</w:t>
      </w:r>
    </w:p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F1363" w:rsidRPr="009A1FF0">
        <w:rPr>
          <w:rFonts w:ascii="Book Antiqua" w:hAnsi="Book Antiqua" w:cs="Times New Roman"/>
          <w:sz w:val="24"/>
          <w:szCs w:val="24"/>
        </w:rPr>
        <w:t>Que en la Ciudad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1363" w:rsidRPr="009A1FF0">
        <w:rPr>
          <w:rFonts w:ascii="Book Antiqua" w:hAnsi="Book Antiqua" w:cs="Times New Roman"/>
          <w:sz w:val="24"/>
          <w:szCs w:val="24"/>
        </w:rPr>
        <w:t>existen construcciones irregulares que ocasionan un evidente perjuicio al Catastro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C21BB" w:rsidRPr="009A1FF0" w:rsidRDefault="000F1363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</w:rPr>
        <w:t>Que estas contravenciones indican la necesidad de crear instrumento legal que permita la regularización de estas situaciones</w:t>
      </w:r>
      <w:r w:rsidR="009A1FF0">
        <w:rPr>
          <w:rFonts w:ascii="Book Antiqua" w:hAnsi="Book Antiqua" w:cs="Times New Roman"/>
          <w:sz w:val="24"/>
          <w:szCs w:val="24"/>
        </w:rPr>
        <w:t xml:space="preserve">; </w:t>
      </w:r>
      <w:r w:rsidRPr="009A1FF0">
        <w:rPr>
          <w:rFonts w:ascii="Book Antiqua" w:hAnsi="Book Antiqua" w:cs="Times New Roman"/>
          <w:sz w:val="24"/>
          <w:szCs w:val="24"/>
        </w:rPr>
        <w:t>y</w:t>
      </w:r>
    </w:p>
    <w:p w:rsidR="009A1FF0" w:rsidRPr="009A1FF0" w:rsidRDefault="009A1FF0" w:rsidP="009A1FF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A1FF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55ACE" w:rsidRPr="009A1FF0">
        <w:rPr>
          <w:rFonts w:ascii="Book Antiqua" w:hAnsi="Book Antiqua" w:cs="Times New Roman"/>
          <w:sz w:val="24"/>
          <w:szCs w:val="24"/>
        </w:rPr>
        <w:t xml:space="preserve">Que </w:t>
      </w:r>
      <w:r w:rsidR="00DB669F" w:rsidRPr="009A1FF0">
        <w:rPr>
          <w:rFonts w:ascii="Book Antiqua" w:hAnsi="Book Antiqua" w:cs="Times New Roman"/>
          <w:sz w:val="24"/>
          <w:szCs w:val="24"/>
        </w:rPr>
        <w:t>el incremento de las edificaciones hace imperiosa la necesidad de ordenar y regularizar las diferentes construcciones en todo el ámbito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091DE1" w:rsidRPr="009A1FF0" w:rsidRDefault="00DB669F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</w:rPr>
        <w:t>Que con el apoyo del Concejo Profesional de la Ingeniería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Agrimensura y Arquitectura de Tucumán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que ha logrado reducir los porcentajes que se aplican por honorarios Profesionales para los planos “conforme a obra” y “obra construida” mediante Resolución ya en vigencia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contribuyendo esto a permitir una regularización de las construcciones mencionadas</w:t>
      </w:r>
      <w:r w:rsidR="009A1FF0">
        <w:rPr>
          <w:rFonts w:ascii="Book Antiqua" w:hAnsi="Book Antiqua" w:cs="Times New Roman"/>
          <w:sz w:val="24"/>
          <w:szCs w:val="24"/>
        </w:rPr>
        <w:t xml:space="preserve">; </w:t>
      </w:r>
    </w:p>
    <w:p w:rsidR="006C21BB" w:rsidRPr="009A1FF0" w:rsidRDefault="009A1FF0" w:rsidP="009A1F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A1FF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9A1FF0">
        <w:rPr>
          <w:rFonts w:ascii="Book Antiqua" w:hAnsi="Book Antiqua" w:cs="Times New Roman"/>
          <w:sz w:val="24"/>
          <w:szCs w:val="24"/>
        </w:rPr>
        <w:t>Facultase</w:t>
      </w:r>
      <w:r w:rsidR="00DB669F" w:rsidRPr="009A1FF0">
        <w:rPr>
          <w:rFonts w:ascii="Book Antiqua" w:hAnsi="Book Antiqua" w:cs="Times New Roman"/>
          <w:sz w:val="24"/>
          <w:szCs w:val="24"/>
        </w:rPr>
        <w:t xml:space="preserve"> al Departamento Ejecutivo Municipal a realizar una regularización de construcciones en todo el ámbito Municipal que regirá hasta el 31 de Julio de 1990 inclusive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669F" w:rsidRPr="009A1FF0">
        <w:rPr>
          <w:rFonts w:ascii="Book Antiqua" w:hAnsi="Book Antiqua" w:cs="Times New Roman"/>
          <w:sz w:val="24"/>
          <w:szCs w:val="24"/>
        </w:rPr>
        <w:t>plazo este que podrá ser prorrogado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B669F" w:rsidRPr="009A1FF0">
        <w:rPr>
          <w:rFonts w:ascii="Book Antiqua" w:hAnsi="Book Antiqua" w:cs="Times New Roman"/>
          <w:sz w:val="24"/>
          <w:szCs w:val="24"/>
        </w:rPr>
        <w:t xml:space="preserve">Durante el período de regularización los vecinos que realicen </w:t>
      </w:r>
      <w:r w:rsidR="00EF59D9" w:rsidRPr="009A1FF0">
        <w:rPr>
          <w:rFonts w:ascii="Book Antiqua" w:hAnsi="Book Antiqua" w:cs="Times New Roman"/>
          <w:sz w:val="24"/>
          <w:szCs w:val="24"/>
        </w:rPr>
        <w:t>la presentación de la documentación técnica referida a planos “conforme a obra” y/o “obra construida” quedan eximidos de la aplicación de multas por las irregularidades cometidas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840C9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9A1FF0">
        <w:rPr>
          <w:rFonts w:ascii="Book Antiqua" w:hAnsi="Book Antiqua" w:cs="Times New Roman"/>
          <w:sz w:val="24"/>
          <w:szCs w:val="24"/>
        </w:rPr>
        <w:t>Para los interesados en acogerse a los beneficios de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9A1FF0">
        <w:rPr>
          <w:rFonts w:ascii="Book Antiqua" w:hAnsi="Book Antiqua" w:cs="Times New Roman"/>
          <w:sz w:val="24"/>
          <w:szCs w:val="24"/>
        </w:rPr>
        <w:t>que se encontraren sometidos a juicios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9A1FF0">
        <w:rPr>
          <w:rFonts w:ascii="Book Antiqua" w:hAnsi="Book Antiqua" w:cs="Times New Roman"/>
          <w:sz w:val="24"/>
          <w:szCs w:val="24"/>
        </w:rPr>
        <w:t>en carácter de demandados</w:t>
      </w:r>
    </w:p>
    <w:p w:rsidR="00091DE1" w:rsidRPr="009A1FF0" w:rsidRDefault="00EF59D9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</w:rPr>
        <w:t>por esta Municipalidad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por acciones contencioso administrativas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por juicios de ejecución fiscal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o cuando se encuentre la deuda en discusión en sede administrativa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deberán previamente renunciar a los planteos en trámite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con allanamiento incondicional bajo firma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haciéndose cargo de los costos del juicio</w:t>
      </w:r>
      <w:r w:rsidR="009A1FF0">
        <w:rPr>
          <w:rFonts w:ascii="Book Antiqua" w:hAnsi="Book Antiqua" w:cs="Times New Roman"/>
          <w:sz w:val="24"/>
          <w:szCs w:val="24"/>
        </w:rPr>
        <w:t xml:space="preserve">. </w:t>
      </w:r>
      <w:r w:rsidRPr="009A1FF0">
        <w:rPr>
          <w:rFonts w:ascii="Book Antiqua" w:hAnsi="Book Antiqua" w:cs="Times New Roman"/>
          <w:sz w:val="24"/>
          <w:szCs w:val="24"/>
        </w:rPr>
        <w:t>En todos los casos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el desestimiento deberá ser previo al acogimiento de la presente Ordenanza y se formalizará en el expediente administrativo o judicial</w:t>
      </w:r>
      <w:r w:rsidR="009A1FF0">
        <w:rPr>
          <w:rFonts w:ascii="Book Antiqua" w:hAnsi="Book Antiqua" w:cs="Times New Roman"/>
          <w:sz w:val="24"/>
          <w:szCs w:val="24"/>
        </w:rPr>
        <w:t xml:space="preserve">, </w:t>
      </w:r>
      <w:r w:rsidRPr="009A1FF0">
        <w:rPr>
          <w:rFonts w:ascii="Book Antiqua" w:hAnsi="Book Antiqua" w:cs="Times New Roman"/>
          <w:sz w:val="24"/>
          <w:szCs w:val="24"/>
        </w:rPr>
        <w:t>según el caso</w:t>
      </w:r>
      <w:r w:rsidR="009A1FF0">
        <w:rPr>
          <w:rFonts w:ascii="Book Antiqua" w:hAnsi="Book Antiqua" w:cs="Times New Roman"/>
          <w:sz w:val="24"/>
          <w:szCs w:val="24"/>
        </w:rPr>
        <w:t xml:space="preserve">. </w:t>
      </w:r>
    </w:p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9A1FF0">
        <w:rPr>
          <w:rFonts w:ascii="Book Antiqua" w:hAnsi="Book Antiqua" w:cs="Times New Roman"/>
          <w:sz w:val="24"/>
          <w:szCs w:val="24"/>
        </w:rPr>
        <w:t>Las modalidades y exigencias referidas a la documentación técnica de planos “conforme a obra” y/o “obra construida”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9A1FF0">
        <w:rPr>
          <w:rFonts w:ascii="Book Antiqua" w:hAnsi="Book Antiqua" w:cs="Times New Roman"/>
          <w:sz w:val="24"/>
          <w:szCs w:val="24"/>
        </w:rPr>
        <w:t>serán las establecidas de acuerdo a normas vigentes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9A1FF0">
        <w:rPr>
          <w:rFonts w:ascii="Book Antiqua" w:hAnsi="Book Antiqua" w:cs="Times New Roman"/>
          <w:sz w:val="24"/>
          <w:szCs w:val="24"/>
        </w:rPr>
        <w:t>La presente Ordenanza tendrá vigencia a partir del primer día siguiente a su publicación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91DE1" w:rsidRPr="009A1FF0" w:rsidRDefault="009A1FF0" w:rsidP="009A1F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1FF0">
        <w:rPr>
          <w:rFonts w:ascii="Book Antiqua" w:hAnsi="Book Antiqua" w:cs="Times New Roman"/>
          <w:sz w:val="24"/>
          <w:szCs w:val="24"/>
          <w:u w:val="single"/>
        </w:rPr>
        <w:lastRenderedPageBreak/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F59D9" w:rsidRPr="009A1FF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9A1FF0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F59D9" w:rsidRPr="009A1FF0">
        <w:rPr>
          <w:rFonts w:ascii="Book Antiqua" w:hAnsi="Book Antiqua" w:cs="Times New Roman"/>
          <w:sz w:val="24"/>
          <w:szCs w:val="24"/>
        </w:rPr>
        <w:t xml:space="preserve">PUBLIQUESE </w:t>
      </w:r>
      <w:r w:rsidR="00901746" w:rsidRPr="009A1FF0">
        <w:rPr>
          <w:rFonts w:ascii="Book Antiqua" w:hAnsi="Book Antiqua" w:cs="Times New Roman"/>
          <w:sz w:val="24"/>
          <w:szCs w:val="24"/>
        </w:rPr>
        <w:t>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091DE1" w:rsidRPr="009A1FF0" w:rsidSect="009A1FF0">
      <w:footerReference w:type="default" r:id="rId7"/>
      <w:pgSz w:w="11906" w:h="16838"/>
      <w:pgMar w:top="1417" w:right="1134" w:bottom="1134" w:left="1701" w:header="709" w:footer="709" w:gutter="0"/>
      <w:pgNumType w:start="1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A19" w:rsidRDefault="00444A19" w:rsidP="00444A19">
      <w:pPr>
        <w:spacing w:after="0" w:line="240" w:lineRule="auto"/>
      </w:pPr>
      <w:r>
        <w:separator/>
      </w:r>
    </w:p>
  </w:endnote>
  <w:endnote w:type="continuationSeparator" w:id="0">
    <w:p w:rsidR="00444A19" w:rsidRDefault="00444A19" w:rsidP="00444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A19" w:rsidRPr="00BE37B6" w:rsidRDefault="00444A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A19" w:rsidRDefault="00444A19" w:rsidP="00444A19">
      <w:pPr>
        <w:spacing w:after="0" w:line="240" w:lineRule="auto"/>
      </w:pPr>
      <w:r>
        <w:separator/>
      </w:r>
    </w:p>
  </w:footnote>
  <w:footnote w:type="continuationSeparator" w:id="0">
    <w:p w:rsidR="00444A19" w:rsidRDefault="00444A19" w:rsidP="00444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2D2C"/>
    <w:rsid w:val="000729CA"/>
    <w:rsid w:val="00081675"/>
    <w:rsid w:val="00091DE1"/>
    <w:rsid w:val="000A142D"/>
    <w:rsid w:val="000B4E8F"/>
    <w:rsid w:val="000D0FA7"/>
    <w:rsid w:val="000F1363"/>
    <w:rsid w:val="000F3C02"/>
    <w:rsid w:val="000F7F73"/>
    <w:rsid w:val="00127116"/>
    <w:rsid w:val="0017500D"/>
    <w:rsid w:val="00180D04"/>
    <w:rsid w:val="0018769C"/>
    <w:rsid w:val="0019223A"/>
    <w:rsid w:val="001B07CB"/>
    <w:rsid w:val="00235956"/>
    <w:rsid w:val="00266BF2"/>
    <w:rsid w:val="002730B9"/>
    <w:rsid w:val="002B2C0E"/>
    <w:rsid w:val="003461AD"/>
    <w:rsid w:val="003708B1"/>
    <w:rsid w:val="0037538B"/>
    <w:rsid w:val="003D0745"/>
    <w:rsid w:val="00425EE1"/>
    <w:rsid w:val="00444A19"/>
    <w:rsid w:val="00465EFB"/>
    <w:rsid w:val="0046682C"/>
    <w:rsid w:val="00476CD3"/>
    <w:rsid w:val="004803AF"/>
    <w:rsid w:val="005102FA"/>
    <w:rsid w:val="00512CD7"/>
    <w:rsid w:val="00540C03"/>
    <w:rsid w:val="005942D7"/>
    <w:rsid w:val="005C0E57"/>
    <w:rsid w:val="0068142C"/>
    <w:rsid w:val="006C21BB"/>
    <w:rsid w:val="00723C13"/>
    <w:rsid w:val="0073064C"/>
    <w:rsid w:val="00740F14"/>
    <w:rsid w:val="007623E6"/>
    <w:rsid w:val="00770FB4"/>
    <w:rsid w:val="007C03C8"/>
    <w:rsid w:val="007C7EA6"/>
    <w:rsid w:val="008449B2"/>
    <w:rsid w:val="008F4568"/>
    <w:rsid w:val="00901746"/>
    <w:rsid w:val="009207A2"/>
    <w:rsid w:val="009A1FF0"/>
    <w:rsid w:val="009B0E5A"/>
    <w:rsid w:val="00A057EB"/>
    <w:rsid w:val="00A210BB"/>
    <w:rsid w:val="00A270B5"/>
    <w:rsid w:val="00A33FEB"/>
    <w:rsid w:val="00A35777"/>
    <w:rsid w:val="00A526EC"/>
    <w:rsid w:val="00A60B8E"/>
    <w:rsid w:val="00AB5974"/>
    <w:rsid w:val="00AD618B"/>
    <w:rsid w:val="00AE1282"/>
    <w:rsid w:val="00AE72B3"/>
    <w:rsid w:val="00AE7D49"/>
    <w:rsid w:val="00AF3E49"/>
    <w:rsid w:val="00B21851"/>
    <w:rsid w:val="00B67178"/>
    <w:rsid w:val="00BA7763"/>
    <w:rsid w:val="00BE37B6"/>
    <w:rsid w:val="00C3356C"/>
    <w:rsid w:val="00CD03D7"/>
    <w:rsid w:val="00D76364"/>
    <w:rsid w:val="00D840C9"/>
    <w:rsid w:val="00DB669F"/>
    <w:rsid w:val="00DB6883"/>
    <w:rsid w:val="00DC4C94"/>
    <w:rsid w:val="00DE1158"/>
    <w:rsid w:val="00E1540A"/>
    <w:rsid w:val="00E55ACE"/>
    <w:rsid w:val="00E6046F"/>
    <w:rsid w:val="00E9437B"/>
    <w:rsid w:val="00EE6FF8"/>
    <w:rsid w:val="00EF59D9"/>
    <w:rsid w:val="00F01529"/>
    <w:rsid w:val="00F35477"/>
    <w:rsid w:val="00F37ABF"/>
    <w:rsid w:val="00F80444"/>
    <w:rsid w:val="00FA0A31"/>
    <w:rsid w:val="00FC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53E96A-513D-4BA3-86B7-D65E1DCD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44A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4A19"/>
  </w:style>
  <w:style w:type="paragraph" w:styleId="Piedepgina">
    <w:name w:val="footer"/>
    <w:basedOn w:val="Normal"/>
    <w:link w:val="PiedepginaCar"/>
    <w:uiPriority w:val="99"/>
    <w:semiHidden/>
    <w:unhideWhenUsed/>
    <w:rsid w:val="00444A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4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2017-04-04T21:28:00Z</dcterms:created>
  <dcterms:modified xsi:type="dcterms:W3CDTF">2018-07-06T12:09:00Z</dcterms:modified>
</cp:coreProperties>
</file>