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6F70" w:rsidRPr="00CC6F70" w:rsidRDefault="00CC6F70" w:rsidP="00E50314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Yerba Buena, 08 de Mayo de 1984</w:t>
      </w:r>
    </w:p>
    <w:p w:rsidR="00CC6F70" w:rsidRPr="00CC6F70" w:rsidRDefault="00CC6F70" w:rsidP="00E50314">
      <w:pPr>
        <w:keepNext/>
        <w:spacing w:before="480" w:after="18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CC6F70">
        <w:rPr>
          <w:rFonts w:ascii="Book Antiqua" w:hAnsi="Book Antiqua" w:cs="Times New Roman"/>
          <w:b/>
          <w:sz w:val="24"/>
        </w:rPr>
        <w:t>ORDENANZA Nº 46</w:t>
      </w:r>
    </w:p>
    <w:p w:rsidR="00CC6F70" w:rsidRPr="00CC6F70" w:rsidRDefault="00CC6F70" w:rsidP="00E50314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CC6F70">
        <w:rPr>
          <w:rFonts w:ascii="Book Antiqua" w:hAnsi="Book Antiqua" w:cs="Times New Roman"/>
          <w:b/>
          <w:sz w:val="24"/>
        </w:rPr>
        <w:t>VISTO:</w:t>
      </w:r>
    </w:p>
    <w:p w:rsidR="00E34AE4" w:rsidRPr="00CC6F70" w:rsidRDefault="001541C8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La existencia de un elevado porcentaje de incumplimiento en las obligaciones tributarias de los Sujetos Pasivos de las Contribuciones que inciden sobre la Actividad Comercial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Industrial y/o de Servicios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lo que afecta de manera importante la disponibilidad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en término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de fondos propios</w:t>
      </w:r>
      <w:r w:rsidR="00CC6F70">
        <w:rPr>
          <w:rFonts w:ascii="Book Antiqua" w:hAnsi="Book Antiqua" w:cs="Times New Roman"/>
          <w:sz w:val="24"/>
        </w:rPr>
        <w:t xml:space="preserve">; </w:t>
      </w:r>
      <w:r w:rsidR="00771334" w:rsidRPr="00CC6F70">
        <w:rPr>
          <w:rFonts w:ascii="Book Antiqua" w:hAnsi="Book Antiqua" w:cs="Times New Roman"/>
          <w:sz w:val="24"/>
        </w:rPr>
        <w:t>y</w:t>
      </w:r>
    </w:p>
    <w:p w:rsidR="00CC6F70" w:rsidRPr="00CC6F70" w:rsidRDefault="00CC6F70" w:rsidP="00E50314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CC6F70">
        <w:rPr>
          <w:rFonts w:ascii="Book Antiqua" w:hAnsi="Book Antiqua" w:cs="Times New Roman"/>
          <w:b/>
          <w:sz w:val="24"/>
        </w:rPr>
        <w:t>CONSIDERANDO:</w:t>
      </w:r>
    </w:p>
    <w:p w:rsidR="006307B2" w:rsidRPr="00CC6F70" w:rsidRDefault="002A4313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Que</w:t>
      </w:r>
      <w:r w:rsidR="00771334" w:rsidRPr="00CC6F70">
        <w:rPr>
          <w:rFonts w:ascii="Book Antiqua" w:hAnsi="Book Antiqua" w:cs="Times New Roman"/>
          <w:sz w:val="24"/>
        </w:rPr>
        <w:t xml:space="preserve"> </w:t>
      </w:r>
      <w:r w:rsidR="001541C8" w:rsidRPr="00CC6F70">
        <w:rPr>
          <w:rFonts w:ascii="Book Antiqua" w:hAnsi="Book Antiqua" w:cs="Times New Roman"/>
          <w:sz w:val="24"/>
        </w:rPr>
        <w:t>es necesario implementar formas para menguar tales falencias</w:t>
      </w:r>
      <w:r w:rsidR="00CC6F70">
        <w:rPr>
          <w:rFonts w:ascii="Book Antiqua" w:hAnsi="Book Antiqua" w:cs="Times New Roman"/>
          <w:sz w:val="24"/>
        </w:rPr>
        <w:t xml:space="preserve">; </w:t>
      </w:r>
    </w:p>
    <w:p w:rsidR="006307B2" w:rsidRPr="00CC6F70" w:rsidRDefault="001541C8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Que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conforme a lo propuesto por el Secretario de Hacienda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una de ellas podría ser el establecimiento de clasificaciones de los contribuyentes según su importancia que permitiera mejorar la recaudación y aumentar la eficiencia administrativa</w:t>
      </w:r>
      <w:r w:rsidR="00CC6F70">
        <w:rPr>
          <w:rFonts w:ascii="Book Antiqua" w:hAnsi="Book Antiqua" w:cs="Times New Roman"/>
          <w:sz w:val="24"/>
        </w:rPr>
        <w:t xml:space="preserve">; </w:t>
      </w:r>
    </w:p>
    <w:p w:rsidR="006307B2" w:rsidRPr="00CC6F70" w:rsidRDefault="007E68EB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Y en un todo de acuerdo a las facultades conferidas a los Honorables Concejos Deliberantes por Ley N</w:t>
      </w:r>
      <w:r w:rsidR="00CC6F70">
        <w:rPr>
          <w:rFonts w:ascii="Book Antiqua" w:hAnsi="Book Antiqua" w:cs="Times New Roman"/>
          <w:sz w:val="24"/>
        </w:rPr>
        <w:t xml:space="preserve">º </w:t>
      </w:r>
      <w:r w:rsidRPr="00CC6F70">
        <w:rPr>
          <w:rFonts w:ascii="Book Antiqua" w:hAnsi="Book Antiqua" w:cs="Times New Roman"/>
          <w:sz w:val="24"/>
        </w:rPr>
        <w:t>5229</w:t>
      </w:r>
      <w:r w:rsidR="00CC6F70">
        <w:rPr>
          <w:rFonts w:ascii="Book Antiqua" w:hAnsi="Book Antiqua" w:cs="Times New Roman"/>
          <w:sz w:val="24"/>
        </w:rPr>
        <w:t xml:space="preserve">; </w:t>
      </w:r>
    </w:p>
    <w:p w:rsidR="00CC6F70" w:rsidRPr="00CC6F70" w:rsidRDefault="00CC6F70" w:rsidP="00CC6F7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1541C8" w:rsidRPr="00CC6F70">
        <w:rPr>
          <w:rFonts w:ascii="Book Antiqua" w:hAnsi="Book Antiqua" w:cs="Times New Roman"/>
          <w:sz w:val="24"/>
        </w:rPr>
        <w:t>CREASE el registro de Grandes Contribuyentes de las Contribuciones que inciden sobre la Actividad Comercial</w:t>
      </w:r>
      <w:r>
        <w:rPr>
          <w:rFonts w:ascii="Book Antiqua" w:hAnsi="Book Antiqua" w:cs="Times New Roman"/>
          <w:sz w:val="24"/>
        </w:rPr>
        <w:t xml:space="preserve">, </w:t>
      </w:r>
      <w:r w:rsidR="001541C8" w:rsidRPr="00CC6F70">
        <w:rPr>
          <w:rFonts w:ascii="Book Antiqua" w:hAnsi="Book Antiqua" w:cs="Times New Roman"/>
          <w:sz w:val="24"/>
        </w:rPr>
        <w:t xml:space="preserve">Industrial y/o de Servicios con los Sujetos Pasivos </w:t>
      </w:r>
      <w:r w:rsidR="00E022C2" w:rsidRPr="00CC6F70">
        <w:rPr>
          <w:rFonts w:ascii="Book Antiqua" w:hAnsi="Book Antiqua" w:cs="Times New Roman"/>
          <w:sz w:val="24"/>
        </w:rPr>
        <w:t>incluidos</w:t>
      </w:r>
      <w:r w:rsidR="001541C8" w:rsidRPr="00CC6F70">
        <w:rPr>
          <w:rFonts w:ascii="Book Antiqua" w:hAnsi="Book Antiqua" w:cs="Times New Roman"/>
          <w:sz w:val="24"/>
        </w:rPr>
        <w:t xml:space="preserve"> en la nómina adjunta</w:t>
      </w:r>
      <w:r w:rsidR="00327797" w:rsidRPr="00CC6F70">
        <w:rPr>
          <w:rFonts w:ascii="Book Antiqua" w:hAnsi="Book Antiqua" w:cs="Times New Roman"/>
          <w:sz w:val="24"/>
        </w:rPr>
        <w:t xml:space="preserve"> </w:t>
      </w:r>
      <w:r w:rsidR="00D25EED" w:rsidRPr="00CC6F70">
        <w:rPr>
          <w:rFonts w:ascii="Book Antiqua" w:hAnsi="Book Antiqua" w:cs="Times New Roman"/>
          <w:sz w:val="24"/>
        </w:rPr>
        <w:t>que forma parte de la presente Ordenanza</w:t>
      </w:r>
      <w:r>
        <w:rPr>
          <w:rFonts w:ascii="Book Antiqua" w:hAnsi="Book Antiqua" w:cs="Times New Roman"/>
          <w:sz w:val="24"/>
        </w:rPr>
        <w:t xml:space="preserve">. </w:t>
      </w:r>
      <w:r w:rsidR="00D25EED" w:rsidRPr="00CC6F70">
        <w:rPr>
          <w:rFonts w:ascii="Book Antiqua" w:hAnsi="Book Antiqua" w:cs="Times New Roman"/>
          <w:sz w:val="24"/>
        </w:rPr>
        <w:t>La Dirección de Renta Municipal está facultada para incorporar a su criterio nuevos contribuyentes a la lista adjunta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D25EED" w:rsidRPr="00CC6F70">
        <w:rPr>
          <w:rFonts w:ascii="Book Antiqua" w:hAnsi="Book Antiqua" w:cs="Times New Roman"/>
          <w:sz w:val="24"/>
        </w:rPr>
        <w:t>Los Sujetos Pasivos que queden clasificados como Grandes Contribuyentes de acuerdo a los Artículos 1</w:t>
      </w:r>
      <w:r>
        <w:rPr>
          <w:rFonts w:ascii="Book Antiqua" w:hAnsi="Book Antiqua" w:cs="Times New Roman"/>
          <w:sz w:val="24"/>
        </w:rPr>
        <w:t xml:space="preserve">º </w:t>
      </w:r>
      <w:r w:rsidR="00D25EED" w:rsidRPr="00CC6F70">
        <w:rPr>
          <w:rFonts w:ascii="Book Antiqua" w:hAnsi="Book Antiqua" w:cs="Times New Roman"/>
          <w:sz w:val="24"/>
        </w:rPr>
        <w:t>5</w:t>
      </w:r>
      <w:r>
        <w:rPr>
          <w:rFonts w:ascii="Book Antiqua" w:hAnsi="Book Antiqua" w:cs="Times New Roman"/>
          <w:sz w:val="24"/>
        </w:rPr>
        <w:t xml:space="preserve">º </w:t>
      </w:r>
      <w:r w:rsidR="00D25EED" w:rsidRPr="00CC6F70">
        <w:rPr>
          <w:rFonts w:ascii="Book Antiqua" w:hAnsi="Book Antiqua" w:cs="Times New Roman"/>
          <w:sz w:val="24"/>
        </w:rPr>
        <w:t>y concordantes de esta Ordenanza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 xml:space="preserve">mantendrán tal </w:t>
      </w:r>
      <w:r w:rsidR="00E022C2" w:rsidRPr="00CC6F70">
        <w:rPr>
          <w:rFonts w:ascii="Book Antiqua" w:hAnsi="Book Antiqua" w:cs="Times New Roman"/>
          <w:sz w:val="24"/>
        </w:rPr>
        <w:t>carácter</w:t>
      </w:r>
      <w:r w:rsidR="00D25EED" w:rsidRPr="00CC6F70">
        <w:rPr>
          <w:rFonts w:ascii="Book Antiqua" w:hAnsi="Book Antiqua" w:cs="Times New Roman"/>
          <w:sz w:val="24"/>
        </w:rPr>
        <w:t xml:space="preserve"> Independiente del mont</w:t>
      </w:r>
      <w:r w:rsidR="00E022C2" w:rsidRPr="00CC6F70">
        <w:rPr>
          <w:rFonts w:ascii="Book Antiqua" w:hAnsi="Book Antiqua" w:cs="Times New Roman"/>
          <w:sz w:val="24"/>
        </w:rPr>
        <w:t>o que surja de sus determinacio</w:t>
      </w:r>
      <w:r w:rsidR="00D25EED" w:rsidRPr="00CC6F70">
        <w:rPr>
          <w:rFonts w:ascii="Book Antiqua" w:hAnsi="Book Antiqua" w:cs="Times New Roman"/>
          <w:sz w:val="24"/>
        </w:rPr>
        <w:t>n</w:t>
      </w:r>
      <w:r w:rsidR="00E022C2" w:rsidRPr="00CC6F70">
        <w:rPr>
          <w:rFonts w:ascii="Book Antiqua" w:hAnsi="Book Antiqua" w:cs="Times New Roman"/>
          <w:sz w:val="24"/>
        </w:rPr>
        <w:t>e</w:t>
      </w:r>
      <w:r w:rsidR="00D25EED" w:rsidRPr="00CC6F70">
        <w:rPr>
          <w:rFonts w:ascii="Book Antiqua" w:hAnsi="Book Antiqua" w:cs="Times New Roman"/>
          <w:sz w:val="24"/>
        </w:rPr>
        <w:t>s mensuales posteriores a su inclusión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salvo expresa disposición de la Dirección de Rentas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D25EED" w:rsidRPr="00CC6F70">
        <w:rPr>
          <w:rFonts w:ascii="Book Antiqua" w:hAnsi="Book Antiqua" w:cs="Times New Roman"/>
          <w:sz w:val="24"/>
        </w:rPr>
        <w:t>Los Grandes Contribuyentes declararán las Contribuciones en forma mensual e ingresarán la posición correspondiente dentro del mes inmediato siguiente al período vencido en la forma y fecha que la Dirección de Rentas establezca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a tal efecto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en el calendario Impositivo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D25EED" w:rsidRPr="00CC6F70">
        <w:rPr>
          <w:rFonts w:ascii="Book Antiqua" w:hAnsi="Book Antiqua" w:cs="Times New Roman"/>
          <w:sz w:val="24"/>
        </w:rPr>
        <w:t>Las disposiciones de la presente ordenanza se aplicarán a las Contribuciones que correspondan desde el mes de abril de 1984 en adelante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Las Contribuciones correspondientes al Primer Trimestre de 1984 ingresaran normalmente a la fecha que la Dirección de Rentas establezca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para dicho periodo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en el calendario Impositivo del año en curso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E022C2" w:rsidRPr="00CC6F70">
        <w:rPr>
          <w:rFonts w:ascii="Book Antiqua" w:hAnsi="Book Antiqua" w:cs="Times New Roman"/>
          <w:sz w:val="24"/>
        </w:rPr>
        <w:t>Quedarán incluidos en la nómina de Grandes Contribuyentes los Sujetos Pasivos que de sus determinaciones trimestrales más la actualización e interés por mora</w:t>
      </w:r>
      <w:r>
        <w:rPr>
          <w:rFonts w:ascii="Book Antiqua" w:hAnsi="Book Antiqua" w:cs="Times New Roman"/>
          <w:sz w:val="24"/>
        </w:rPr>
        <w:t xml:space="preserve">, </w:t>
      </w:r>
      <w:r w:rsidR="00E022C2" w:rsidRPr="00CC6F70">
        <w:rPr>
          <w:rFonts w:ascii="Book Antiqua" w:hAnsi="Book Antiqua" w:cs="Times New Roman"/>
          <w:sz w:val="24"/>
        </w:rPr>
        <w:t>cuando correspondiere</w:t>
      </w:r>
      <w:r>
        <w:rPr>
          <w:rFonts w:ascii="Book Antiqua" w:hAnsi="Book Antiqua" w:cs="Times New Roman"/>
          <w:sz w:val="24"/>
        </w:rPr>
        <w:t xml:space="preserve">, </w:t>
      </w:r>
      <w:r w:rsidR="00E022C2" w:rsidRPr="00CC6F70">
        <w:rPr>
          <w:rFonts w:ascii="Book Antiqua" w:hAnsi="Book Antiqua" w:cs="Times New Roman"/>
          <w:sz w:val="24"/>
        </w:rPr>
        <w:t>superen el importe que fije la Dirección de Rentas en forma mensual a partir del mes de mayo del corriente año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lastRenderedPageBreak/>
        <w:t>ARTÍCULO SEXTO</w:t>
      </w:r>
      <w:r>
        <w:rPr>
          <w:rFonts w:ascii="Book Antiqua" w:hAnsi="Book Antiqua" w:cs="Times New Roman"/>
          <w:sz w:val="24"/>
        </w:rPr>
        <w:t xml:space="preserve">: </w:t>
      </w:r>
      <w:r w:rsidR="00E022C2" w:rsidRPr="00CC6F70">
        <w:rPr>
          <w:rFonts w:ascii="Book Antiqua" w:hAnsi="Book Antiqua" w:cs="Times New Roman"/>
          <w:sz w:val="24"/>
        </w:rPr>
        <w:t>Fijase en $a</w:t>
      </w:r>
      <w:r>
        <w:rPr>
          <w:rFonts w:ascii="Book Antiqua" w:hAnsi="Book Antiqua" w:cs="Times New Roman"/>
          <w:sz w:val="24"/>
        </w:rPr>
        <w:t xml:space="preserve">. </w:t>
      </w:r>
      <w:r w:rsidR="00E022C2" w:rsidRPr="00CC6F70">
        <w:rPr>
          <w:rFonts w:ascii="Book Antiqua" w:hAnsi="Book Antiqua" w:cs="Times New Roman"/>
          <w:sz w:val="24"/>
        </w:rPr>
        <w:t>3</w:t>
      </w:r>
      <w:r>
        <w:rPr>
          <w:rFonts w:ascii="Book Antiqua" w:hAnsi="Book Antiqua" w:cs="Times New Roman"/>
          <w:sz w:val="24"/>
        </w:rPr>
        <w:t xml:space="preserve">. </w:t>
      </w:r>
      <w:r w:rsidR="00E022C2" w:rsidRPr="00CC6F70">
        <w:rPr>
          <w:rFonts w:ascii="Book Antiqua" w:hAnsi="Book Antiqua" w:cs="Times New Roman"/>
          <w:sz w:val="24"/>
        </w:rPr>
        <w:t>000</w:t>
      </w:r>
      <w:r w:rsidR="006307B2" w:rsidRPr="00CC6F70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E022C2" w:rsidRPr="00CC6F70">
        <w:rPr>
          <w:rFonts w:ascii="Book Antiqua" w:hAnsi="Book Antiqua" w:cs="Times New Roman"/>
          <w:sz w:val="24"/>
        </w:rPr>
        <w:t>TRES MIL ARGENTINOS</w:t>
      </w:r>
      <w:r>
        <w:rPr>
          <w:rFonts w:ascii="Book Antiqua" w:hAnsi="Book Antiqua" w:cs="Times New Roman"/>
          <w:sz w:val="24"/>
        </w:rPr>
        <w:t xml:space="preserve">) </w:t>
      </w:r>
      <w:r w:rsidR="006307B2" w:rsidRPr="00CC6F70">
        <w:rPr>
          <w:rFonts w:ascii="Book Antiqua" w:hAnsi="Book Antiqua" w:cs="Times New Roman"/>
          <w:sz w:val="24"/>
        </w:rPr>
        <w:t xml:space="preserve"> </w:t>
      </w:r>
      <w:r w:rsidR="00E022C2" w:rsidRPr="00CC6F70">
        <w:rPr>
          <w:rFonts w:ascii="Book Antiqua" w:hAnsi="Book Antiqua" w:cs="Times New Roman"/>
          <w:sz w:val="24"/>
        </w:rPr>
        <w:t xml:space="preserve">el monto </w:t>
      </w:r>
      <w:r>
        <w:rPr>
          <w:rFonts w:ascii="Book Antiqua" w:hAnsi="Book Antiqua" w:cs="Times New Roman"/>
          <w:sz w:val="24"/>
        </w:rPr>
        <w:t>previsto</w:t>
      </w:r>
      <w:r w:rsidR="00B719A4" w:rsidRPr="00CC6F70">
        <w:rPr>
          <w:rFonts w:ascii="Book Antiqua" w:hAnsi="Book Antiqua" w:cs="Times New Roman"/>
          <w:sz w:val="24"/>
        </w:rPr>
        <w:t xml:space="preserve"> en</w:t>
      </w:r>
      <w:r w:rsidR="00E022C2" w:rsidRPr="00CC6F70">
        <w:rPr>
          <w:rFonts w:ascii="Book Antiqua" w:hAnsi="Book Antiqua" w:cs="Times New Roman"/>
          <w:sz w:val="24"/>
        </w:rPr>
        <w:t xml:space="preserve"> el artículo anterior para el mes de abril de 1984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E022C2" w:rsidRPr="00CC6F70">
        <w:rPr>
          <w:rFonts w:ascii="Book Antiqua" w:hAnsi="Book Antiqua" w:cs="Times New Roman"/>
          <w:sz w:val="24"/>
        </w:rPr>
        <w:t>Los Sujetos Pasivos que no den cumplimiento a la presente ordenanza serán pasibles de las sanciones previstas en el código tributario Municipal y en la Ordenanza Fiscal Anual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OCTAVO</w:t>
      </w:r>
      <w:r>
        <w:rPr>
          <w:rFonts w:ascii="Book Antiqua" w:hAnsi="Book Antiqua" w:cs="Times New Roman"/>
          <w:sz w:val="24"/>
        </w:rPr>
        <w:t xml:space="preserve">: </w:t>
      </w:r>
      <w:r w:rsidR="003F18DC" w:rsidRPr="00CC6F70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3F18DC" w:rsidRPr="00CC6F70">
        <w:rPr>
          <w:rFonts w:ascii="Book Antiqua" w:hAnsi="Book Antiqua" w:cs="Times New Roman"/>
          <w:sz w:val="24"/>
        </w:rPr>
        <w:t>CÓPIESE y ARCHÍVESE</w:t>
      </w:r>
      <w:r w:rsidR="00E50314">
        <w:rPr>
          <w:rFonts w:ascii="Book Antiqua" w:hAnsi="Book Antiqua" w:cs="Times New Roman"/>
          <w:sz w:val="24"/>
        </w:rPr>
        <w:t>.</w:t>
      </w:r>
      <w:bookmarkStart w:id="0" w:name="_GoBack"/>
      <w:bookmarkEnd w:id="0"/>
    </w:p>
    <w:sectPr w:rsidR="006307B2" w:rsidRPr="00CC6F70" w:rsidSect="00CC6F70">
      <w:footerReference w:type="default" r:id="rId7"/>
      <w:pgSz w:w="11906" w:h="16838"/>
      <w:pgMar w:top="1417" w:right="1134" w:bottom="1134" w:left="1701" w:header="709" w:footer="709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3A7A" w:rsidRDefault="00113A7A" w:rsidP="007A5EE2">
      <w:pPr>
        <w:spacing w:after="0" w:line="240" w:lineRule="auto"/>
      </w:pPr>
      <w:r>
        <w:separator/>
      </w:r>
    </w:p>
  </w:endnote>
  <w:endnote w:type="continuationSeparator" w:id="0">
    <w:p w:rsidR="00113A7A" w:rsidRDefault="00113A7A" w:rsidP="007A5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5EE2" w:rsidRPr="00B84DF8" w:rsidRDefault="007A5EE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3A7A" w:rsidRDefault="00113A7A" w:rsidP="007A5EE2">
      <w:pPr>
        <w:spacing w:after="0" w:line="240" w:lineRule="auto"/>
      </w:pPr>
      <w:r>
        <w:separator/>
      </w:r>
    </w:p>
  </w:footnote>
  <w:footnote w:type="continuationSeparator" w:id="0">
    <w:p w:rsidR="00113A7A" w:rsidRDefault="00113A7A" w:rsidP="007A5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75E"/>
    <w:rsid w:val="00006336"/>
    <w:rsid w:val="0001420B"/>
    <w:rsid w:val="000536C5"/>
    <w:rsid w:val="000708E6"/>
    <w:rsid w:val="000776C1"/>
    <w:rsid w:val="00091D44"/>
    <w:rsid w:val="000B622A"/>
    <w:rsid w:val="000D2AC7"/>
    <w:rsid w:val="000E1BD2"/>
    <w:rsid w:val="000F6CAE"/>
    <w:rsid w:val="001033D3"/>
    <w:rsid w:val="00113A7A"/>
    <w:rsid w:val="001541C8"/>
    <w:rsid w:val="00166DB8"/>
    <w:rsid w:val="001A0BE1"/>
    <w:rsid w:val="001A728E"/>
    <w:rsid w:val="001F3F32"/>
    <w:rsid w:val="00223126"/>
    <w:rsid w:val="0025168E"/>
    <w:rsid w:val="002A4313"/>
    <w:rsid w:val="002C1A8C"/>
    <w:rsid w:val="002D575E"/>
    <w:rsid w:val="00327797"/>
    <w:rsid w:val="003526F4"/>
    <w:rsid w:val="0039775D"/>
    <w:rsid w:val="003E657F"/>
    <w:rsid w:val="003E7C1D"/>
    <w:rsid w:val="003E7FE9"/>
    <w:rsid w:val="003F18DC"/>
    <w:rsid w:val="00412221"/>
    <w:rsid w:val="00413432"/>
    <w:rsid w:val="00496589"/>
    <w:rsid w:val="00501D5C"/>
    <w:rsid w:val="005023E7"/>
    <w:rsid w:val="005342C9"/>
    <w:rsid w:val="005A6F3B"/>
    <w:rsid w:val="005F7983"/>
    <w:rsid w:val="006307B2"/>
    <w:rsid w:val="00634DF5"/>
    <w:rsid w:val="006827B5"/>
    <w:rsid w:val="006B0C8A"/>
    <w:rsid w:val="006D3A8E"/>
    <w:rsid w:val="006F2884"/>
    <w:rsid w:val="00751167"/>
    <w:rsid w:val="00764AAA"/>
    <w:rsid w:val="00771334"/>
    <w:rsid w:val="007A5EE2"/>
    <w:rsid w:val="007B73E1"/>
    <w:rsid w:val="007E68EB"/>
    <w:rsid w:val="007E6ABD"/>
    <w:rsid w:val="007F1AB9"/>
    <w:rsid w:val="00812159"/>
    <w:rsid w:val="00863C48"/>
    <w:rsid w:val="00885513"/>
    <w:rsid w:val="008C7182"/>
    <w:rsid w:val="008D3C7B"/>
    <w:rsid w:val="008E2A57"/>
    <w:rsid w:val="008E4B70"/>
    <w:rsid w:val="0093609B"/>
    <w:rsid w:val="009524C3"/>
    <w:rsid w:val="009961AF"/>
    <w:rsid w:val="009A3427"/>
    <w:rsid w:val="009F7959"/>
    <w:rsid w:val="00A1674A"/>
    <w:rsid w:val="00A703B2"/>
    <w:rsid w:val="00AC2EA2"/>
    <w:rsid w:val="00AC331D"/>
    <w:rsid w:val="00B5148C"/>
    <w:rsid w:val="00B61578"/>
    <w:rsid w:val="00B719A4"/>
    <w:rsid w:val="00B84DF8"/>
    <w:rsid w:val="00B86714"/>
    <w:rsid w:val="00B923D8"/>
    <w:rsid w:val="00BB2ED4"/>
    <w:rsid w:val="00C049C7"/>
    <w:rsid w:val="00C640E9"/>
    <w:rsid w:val="00CB1BF6"/>
    <w:rsid w:val="00CC6F70"/>
    <w:rsid w:val="00CE1123"/>
    <w:rsid w:val="00D07C0B"/>
    <w:rsid w:val="00D25EED"/>
    <w:rsid w:val="00D9568B"/>
    <w:rsid w:val="00DB3018"/>
    <w:rsid w:val="00DE0ED5"/>
    <w:rsid w:val="00E022C2"/>
    <w:rsid w:val="00E20A3A"/>
    <w:rsid w:val="00E34AE4"/>
    <w:rsid w:val="00E41CA3"/>
    <w:rsid w:val="00E47BB3"/>
    <w:rsid w:val="00E50314"/>
    <w:rsid w:val="00E670C7"/>
    <w:rsid w:val="00E72265"/>
    <w:rsid w:val="00EE1D5D"/>
    <w:rsid w:val="00EF7F60"/>
    <w:rsid w:val="00F26D5A"/>
    <w:rsid w:val="00F303AE"/>
    <w:rsid w:val="00F77FDD"/>
    <w:rsid w:val="00F84D7E"/>
    <w:rsid w:val="00FB1BA8"/>
    <w:rsid w:val="00FB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C54E5"/>
  <w15:docId w15:val="{61403B99-78CB-4862-8FAE-78993531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5E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5EE2"/>
  </w:style>
  <w:style w:type="paragraph" w:styleId="Piedepgina">
    <w:name w:val="footer"/>
    <w:basedOn w:val="Normal"/>
    <w:link w:val="PiedepginaCar"/>
    <w:uiPriority w:val="99"/>
    <w:semiHidden/>
    <w:unhideWhenUsed/>
    <w:rsid w:val="007A5E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5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34</cp:revision>
  <cp:lastPrinted>2017-10-04T15:10:00Z</cp:lastPrinted>
  <dcterms:created xsi:type="dcterms:W3CDTF">2016-12-12T21:39:00Z</dcterms:created>
  <dcterms:modified xsi:type="dcterms:W3CDTF">2018-07-07T21:57:00Z</dcterms:modified>
</cp:coreProperties>
</file>