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108E" w:rsidRPr="002E108E" w:rsidRDefault="002E108E" w:rsidP="00897749">
      <w:pPr>
        <w:pStyle w:val="Sangra2detindependiente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Yerba Buena, 15 de Diciembre de 2005</w:t>
      </w:r>
    </w:p>
    <w:p w:rsidR="002E108E" w:rsidRPr="002E108E" w:rsidRDefault="002E108E" w:rsidP="00897749">
      <w:pPr>
        <w:pStyle w:val="Sangra2detindependiente"/>
        <w:keepNext/>
        <w:spacing w:before="480" w:after="180"/>
        <w:ind w:firstLine="0"/>
        <w:outlineLvl w:val="0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ORDENANZA Nº 1480</w:t>
      </w:r>
    </w:p>
    <w:p w:rsidR="002E108E" w:rsidRPr="002E108E" w:rsidRDefault="002E108E" w:rsidP="00897749">
      <w:pPr>
        <w:pStyle w:val="Sangra2detindependiente"/>
        <w:keepNext/>
        <w:spacing w:before="240" w:after="60"/>
        <w:ind w:firstLine="0"/>
        <w:outlineLvl w:val="0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VISTO:</w:t>
      </w:r>
    </w:p>
    <w:p w:rsidR="005006E3" w:rsidRPr="002E108E" w:rsidRDefault="006B5BCC" w:rsidP="002E108E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2E108E">
        <w:rPr>
          <w:rFonts w:ascii="Book Antiqua" w:hAnsi="Book Antiqua"/>
        </w:rPr>
        <w:t>La Ordenanza 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1439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 xml:space="preserve">en donde el </w:t>
      </w:r>
      <w:r w:rsidR="00824444" w:rsidRPr="002E108E">
        <w:rPr>
          <w:rFonts w:ascii="Book Antiqua" w:hAnsi="Book Antiqua"/>
        </w:rPr>
        <w:t>H</w:t>
      </w:r>
      <w:r w:rsidR="002E108E">
        <w:rPr>
          <w:rFonts w:ascii="Book Antiqua" w:hAnsi="Book Antiqua"/>
        </w:rPr>
        <w:t xml:space="preserve">. </w:t>
      </w:r>
      <w:r w:rsidR="00824444"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. </w:t>
      </w:r>
      <w:r w:rsidR="00824444" w:rsidRPr="002E108E">
        <w:rPr>
          <w:rFonts w:ascii="Book Antiqua" w:hAnsi="Book Antiqua"/>
        </w:rPr>
        <w:t>D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faculta a Departamento Ejecutivo Municipal a suscribir Convenio con el Banco del Tucumán</w:t>
      </w:r>
      <w:r w:rsidR="002E108E">
        <w:rPr>
          <w:rFonts w:ascii="Book Antiqua" w:hAnsi="Book Antiqua"/>
        </w:rPr>
        <w:t xml:space="preserve">; </w:t>
      </w:r>
    </w:p>
    <w:p w:rsidR="005633F3" w:rsidRPr="002E108E" w:rsidRDefault="0052429B" w:rsidP="002E108E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2E108E">
        <w:rPr>
          <w:rFonts w:ascii="Book Antiqua" w:hAnsi="Book Antiqua"/>
        </w:rPr>
        <w:t>El Expediente 596-Y-05 donde el Departamento Ejecutivo Municipal adjunta el Convenio suscripto para su aprobación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cumpliendo con lo estipulado en el Artículo Décimo Quinto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y</w:t>
      </w:r>
    </w:p>
    <w:p w:rsidR="002E108E" w:rsidRPr="002E108E" w:rsidRDefault="002E108E" w:rsidP="00897749">
      <w:pPr>
        <w:pStyle w:val="Textoindependiente2"/>
        <w:keepNext/>
        <w:spacing w:before="240" w:after="60"/>
        <w:outlineLvl w:val="0"/>
        <w:rPr>
          <w:rFonts w:ascii="Book Antiqua" w:hAnsi="Book Antiqua"/>
          <w:bCs w:val="0"/>
        </w:rPr>
      </w:pPr>
      <w:r w:rsidRPr="002E108E">
        <w:rPr>
          <w:rFonts w:ascii="Book Antiqua" w:hAnsi="Book Antiqua"/>
          <w:bCs w:val="0"/>
        </w:rPr>
        <w:t>CONSIDERANDO:</w:t>
      </w:r>
    </w:p>
    <w:p w:rsidR="005006E3" w:rsidRPr="002E108E" w:rsidRDefault="006B5BCC" w:rsidP="002E108E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</w:rPr>
      </w:pPr>
      <w:r w:rsidRPr="002E108E">
        <w:rPr>
          <w:rFonts w:ascii="Book Antiqua" w:hAnsi="Book Antiqua"/>
          <w:b w:val="0"/>
          <w:bCs w:val="0"/>
        </w:rPr>
        <w:t>Que el documento suscripto anexado solo presenta las modificaciones formales con respecto al modelo que se aprobó en la Ordenanza N</w:t>
      </w:r>
      <w:r w:rsidR="002E108E">
        <w:rPr>
          <w:rFonts w:ascii="Book Antiqua" w:hAnsi="Book Antiqua"/>
          <w:b w:val="0"/>
          <w:bCs w:val="0"/>
        </w:rPr>
        <w:t xml:space="preserve">º </w:t>
      </w:r>
      <w:r w:rsidRPr="002E108E">
        <w:rPr>
          <w:rFonts w:ascii="Book Antiqua" w:hAnsi="Book Antiqua"/>
          <w:b w:val="0"/>
          <w:bCs w:val="0"/>
        </w:rPr>
        <w:t>1439</w:t>
      </w:r>
      <w:r w:rsidR="002E108E">
        <w:rPr>
          <w:rFonts w:ascii="Book Antiqua" w:hAnsi="Book Antiqua"/>
          <w:b w:val="0"/>
          <w:bCs w:val="0"/>
        </w:rPr>
        <w:t xml:space="preserve">; </w:t>
      </w:r>
    </w:p>
    <w:p w:rsidR="005006E3" w:rsidRPr="002E108E" w:rsidRDefault="0052429B" w:rsidP="002E108E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Que el servicio a prestar por el Banco redundará en un claro</w:t>
      </w:r>
      <w:r w:rsidR="00E51B05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beneficio para el personal del Municipio</w:t>
      </w:r>
      <w:r w:rsidR="002E108E">
        <w:rPr>
          <w:rFonts w:ascii="Book Antiqua" w:hAnsi="Book Antiqua"/>
        </w:rPr>
        <w:t xml:space="preserve">; </w:t>
      </w:r>
    </w:p>
    <w:p w:rsidR="00A217A5" w:rsidRPr="002E108E" w:rsidRDefault="002E108E" w:rsidP="002E108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EL CONCEJO DELIBERANTE SANCIONA CON FUERZA DE ORDENANZA</w:t>
      </w:r>
    </w:p>
    <w:p w:rsidR="00897749" w:rsidRDefault="002E108E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217A5" w:rsidRPr="002E108E">
        <w:rPr>
          <w:rFonts w:ascii="Book Antiqua" w:hAnsi="Book Antiqua"/>
          <w:bCs/>
        </w:rPr>
        <w:t xml:space="preserve">APRUEBASE </w:t>
      </w:r>
      <w:r w:rsidR="00A217A5" w:rsidRPr="002E108E">
        <w:rPr>
          <w:rFonts w:ascii="Book Antiqua" w:hAnsi="Book Antiqua"/>
        </w:rPr>
        <w:t>el Convenio suscripto por la Municipalidad de Yerba Buena con el Banco del Tucumán S</w:t>
      </w:r>
      <w:r w:rsidR="001A7BE6">
        <w:rPr>
          <w:rFonts w:ascii="Book Antiqua" w:hAnsi="Book Antiqua"/>
        </w:rPr>
        <w:t>.</w:t>
      </w:r>
      <w:bookmarkStart w:id="0" w:name="_GoBack"/>
      <w:bookmarkEnd w:id="0"/>
      <w:r w:rsidR="00A217A5" w:rsidRPr="002E108E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, </w:t>
      </w:r>
      <w:r w:rsidR="00A217A5" w:rsidRPr="002E108E">
        <w:rPr>
          <w:rFonts w:ascii="Book Antiqua" w:hAnsi="Book Antiqua"/>
        </w:rPr>
        <w:t>para el pago de haberes del personal del Municipio a través de esa entidad bancaria</w:t>
      </w:r>
      <w:r>
        <w:rPr>
          <w:rFonts w:ascii="Book Antiqua" w:hAnsi="Book Antiqua"/>
        </w:rPr>
        <w:t xml:space="preserve">, </w:t>
      </w:r>
      <w:r w:rsidR="00A217A5" w:rsidRPr="002E108E">
        <w:rPr>
          <w:rFonts w:ascii="Book Antiqua" w:hAnsi="Book Antiqua"/>
        </w:rPr>
        <w:t>documento que como Anexo I forma parte de la presente Ordenanza</w:t>
      </w:r>
      <w:r w:rsidR="00897749">
        <w:rPr>
          <w:rFonts w:ascii="Book Antiqua" w:hAnsi="Book Antiqua"/>
        </w:rPr>
        <w:t>.</w:t>
      </w:r>
    </w:p>
    <w:p w:rsidR="001A7BE6" w:rsidRDefault="00E51B05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2E108E">
        <w:rPr>
          <w:rFonts w:ascii="Book Antiqua" w:hAnsi="Book Antiqua"/>
          <w:u w:val="single"/>
        </w:rPr>
        <w:t>ARTÍCULO</w:t>
      </w:r>
      <w:r w:rsidR="00897749" w:rsidRPr="002E108E">
        <w:rPr>
          <w:rFonts w:ascii="Book Antiqua" w:hAnsi="Book Antiqua"/>
          <w:bCs/>
          <w:u w:val="single"/>
        </w:rPr>
        <w:t> </w:t>
      </w:r>
      <w:r w:rsidR="00897749" w:rsidRPr="002E108E">
        <w:rPr>
          <w:rFonts w:ascii="Book Antiqua" w:hAnsi="Book Antiqua"/>
          <w:u w:val="single"/>
        </w:rPr>
        <w:t xml:space="preserve"> </w:t>
      </w:r>
      <w:r w:rsidR="00A217A5" w:rsidRPr="002E108E">
        <w:rPr>
          <w:rFonts w:ascii="Book Antiqua" w:hAnsi="Book Antiqua"/>
          <w:u w:val="single"/>
        </w:rPr>
        <w:t>SEGUNDO</w:t>
      </w:r>
      <w:r w:rsidR="002E108E" w:rsidRPr="002E108E">
        <w:rPr>
          <w:rFonts w:ascii="Book Antiqua" w:hAnsi="Book Antiqua"/>
          <w:u w:val="single"/>
        </w:rPr>
        <w:t>:</w:t>
      </w:r>
      <w:r w:rsidR="002E108E">
        <w:rPr>
          <w:rFonts w:ascii="Book Antiqua" w:hAnsi="Book Antiqua"/>
        </w:rPr>
        <w:t xml:space="preserve"> </w:t>
      </w:r>
      <w:r w:rsidR="00A217A5" w:rsidRPr="002E108E">
        <w:rPr>
          <w:rFonts w:ascii="Book Antiqua" w:hAnsi="Book Antiqua"/>
        </w:rPr>
        <w:t>COMUNIQUESE</w:t>
      </w:r>
      <w:r w:rsidR="002E108E">
        <w:rPr>
          <w:rFonts w:ascii="Book Antiqua" w:hAnsi="Book Antiqua"/>
        </w:rPr>
        <w:t xml:space="preserve">, </w:t>
      </w:r>
      <w:r w:rsidR="00A217A5" w:rsidRPr="002E108E">
        <w:rPr>
          <w:rFonts w:ascii="Book Antiqua" w:hAnsi="Book Antiqua"/>
        </w:rPr>
        <w:t>REGISTRESE Y ARCHIVESE</w:t>
      </w:r>
      <w:r w:rsidR="002E108E">
        <w:rPr>
          <w:rFonts w:ascii="Book Antiqua" w:hAnsi="Book Antiqua"/>
        </w:rPr>
        <w:t>.</w:t>
      </w:r>
    </w:p>
    <w:p w:rsidR="005633F3" w:rsidRPr="002E108E" w:rsidRDefault="0014157F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1A7BE6">
        <w:br w:type="page"/>
      </w:r>
      <w:r w:rsidR="0052429B" w:rsidRPr="002E108E">
        <w:rPr>
          <w:rFonts w:ascii="Book Antiqua" w:hAnsi="Book Antiqua"/>
          <w:bCs/>
        </w:rPr>
        <w:lastRenderedPageBreak/>
        <w:t>ANEX</w:t>
      </w:r>
      <w:r w:rsidR="00EC3C0B" w:rsidRPr="002E108E">
        <w:rPr>
          <w:rFonts w:ascii="Book Antiqua" w:hAnsi="Book Antiqua"/>
          <w:bCs/>
        </w:rPr>
        <w:t xml:space="preserve">O </w:t>
      </w:r>
      <w:r w:rsidR="0052429B" w:rsidRPr="002E108E">
        <w:rPr>
          <w:rFonts w:ascii="Book Antiqua" w:hAnsi="Book Antiqua"/>
          <w:bCs/>
        </w:rPr>
        <w:t>I</w:t>
      </w:r>
    </w:p>
    <w:p w:rsidR="005633F3" w:rsidRPr="002E108E" w:rsidRDefault="0052429B" w:rsidP="00897749">
      <w:pPr>
        <w:pStyle w:val="Textoindependiente"/>
        <w:keepNext/>
        <w:spacing w:after="180"/>
        <w:outlineLvl w:val="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“CONVENIO DE SERVICIOS DE PAGO DEHABERES”</w:t>
      </w:r>
    </w:p>
    <w:p w:rsidR="005633F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BANCO DEL TUCUMAN S</w:t>
      </w:r>
      <w:r w:rsidR="002E108E">
        <w:rPr>
          <w:rFonts w:ascii="Book Antiqua" w:hAnsi="Book Antiqua"/>
          <w:bCs/>
        </w:rPr>
        <w:t xml:space="preserve">. </w:t>
      </w:r>
      <w:r w:rsidRPr="002E108E">
        <w:rPr>
          <w:rFonts w:ascii="Book Antiqua" w:hAnsi="Book Antiqua"/>
          <w:bCs/>
        </w:rPr>
        <w:t>A</w:t>
      </w:r>
      <w:r w:rsidR="002E108E">
        <w:rPr>
          <w:rFonts w:ascii="Book Antiqua" w:hAnsi="Book Antiqua"/>
          <w:bCs/>
        </w:rPr>
        <w:t xml:space="preserve">. </w:t>
      </w:r>
      <w:r w:rsidRPr="002E108E">
        <w:rPr>
          <w:rFonts w:ascii="Book Antiqua" w:hAnsi="Book Antiqua"/>
          <w:bCs/>
        </w:rPr>
        <w:t>MUNICIPALIDAD DE YERBA BUENA</w:t>
      </w:r>
    </w:p>
    <w:p w:rsidR="002E108E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 xml:space="preserve">Entre la </w:t>
      </w:r>
      <w:r w:rsidRPr="002E108E">
        <w:rPr>
          <w:rFonts w:ascii="Book Antiqua" w:hAnsi="Book Antiqua"/>
          <w:bCs/>
        </w:rPr>
        <w:t>MUNICIPALIDAD DE YERBA BUENA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adelante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representada en este acto por su Señor Intendente Ing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Roberto Martínez Zavalía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N° 12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869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334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cuyo carácter es público y notorio y así lo reconoce la otra parte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y el BANCO DEL TUCUMAN 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adelante EL BANCO representado en ese acto por el Sr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Gerente General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Waldo Camilo López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14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352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559 y el Sr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Gerente de Marketing y Red de Sucursales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Raúl Antonio Dip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16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686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378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carácter de apoderados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convienen en celebrar el presente convenio para atender el servicio de pago de haberes al personal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 se regirá por las siguientes cláusulas</w:t>
      </w:r>
      <w:r w:rsidR="002E108E">
        <w:rPr>
          <w:rFonts w:ascii="Book Antiqua" w:hAnsi="Book Antiqua"/>
        </w:rPr>
        <w:t xml:space="preserve">: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PRIMERA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procederá a abonar los haberes al personal de Planta Permanente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Contratados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Funcionarios y Sres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Concejales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tanto del Departamento Ejecutivo Municipal como del Honorable Concejo Deliberante que LA MUNICIPALIDAD le indique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mediante la acreditación en Cuentas Corrientes en Efectivo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con devengamiento de interés sobre saldo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previamente abiertas a esos efectos por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SEGUNDA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A los fines de la apertura de la mencionada Cuenta Corriente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MUNICIPALIDAD deberá proporcionar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listado y soporte magnético con la información necesaria de cada uno de los beneficiarios del servicio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según diseño de registro que a tal efecto proveerá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TERCERA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Cuentas Corrientes deberán ser abiertas por EL BANCO a nombre de cada empleado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conforme a la información proporcionada por LA MUNICIPALIDAD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baja de estas Cuentas Corrientes solo podrá ser solicitada por LA MUNICIPALIDAD o por rescisión del presente contrato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CUARTA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Cuentas Corrientes se regirán por las normas vigentes en la materia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dictadas por el B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>.  (</w:t>
      </w:r>
      <w:r w:rsidRPr="002E108E">
        <w:rPr>
          <w:rFonts w:ascii="Book Antiqua" w:hAnsi="Book Antiqua"/>
        </w:rPr>
        <w:t>Banco Central de la República Argentina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normas operativas y reglamentación pertinente de EL BANCO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Sin perjuicio de lo anterior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 establece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para estas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No autoriza al titular para operar con cheques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saldo acreedor de las cuentas generarán intereses equivalentes al de la Caja de Ahorros establecidos por el Banco del Tucumán 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 favor del titular de la cuenta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Por el saldo deudoren caso de autorizarse sobregiroEL BANCO debitará los intereses a la tasa vigente para este tipo de crédito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mas los cargos por gastos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impuestos y seguros que correspondan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Las cuentas podrán quedar con saldo cero en cualquier momento del mes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que ello implique su cierre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QUINTA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un plazo no mayor a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de habilitada las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deberá suministrar a cada empleado de LA MUNICIPALIDAD titular de las mismas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tarjetas magnéticas aptas para la utilización del servicio de cajeros en redes habilitadas al efecto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EL BANCO podrá suministrar tarjetas magnéticas adicionales de acuerdo a lo solicitado por el titular de la cuenta y bajo su exclusiva responsabilidad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haciéndose cargo éste por la emisión de las mismas</w:t>
      </w:r>
      <w:r w:rsidR="002E108E">
        <w:rPr>
          <w:rFonts w:ascii="Book Antiqua" w:hAnsi="Book Antiqua"/>
        </w:rPr>
        <w:t xml:space="preserve">. </w:t>
      </w:r>
    </w:p>
    <w:p w:rsidR="002E108E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lastRenderedPageBreak/>
        <w:t>SEXTA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 MUNICIPALIDAD deberá entregar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una anticipación de 72 horas hábiles a la fecha indicada para la respectiva acreditación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siguiente documentación</w:t>
      </w:r>
      <w:r w:rsidR="002E108E">
        <w:rPr>
          <w:rFonts w:ascii="Book Antiqua" w:hAnsi="Book Antiqua"/>
        </w:rPr>
        <w:t xml:space="preserve">: </w:t>
      </w:r>
    </w:p>
    <w:p w:rsidR="005006E3" w:rsidRPr="002E108E" w:rsidRDefault="0052429B" w:rsidP="00897749">
      <w:pPr>
        <w:pStyle w:val="Texto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Carta autorizando debitar de su Cuenta Corriente en Efectivo N° 20000071/0 cuenta radicada en Suc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Yerba Buena por el importe necesario para hacer efectivo el servicio e informando fehacientemente la fecha y la moneda en que deberán acreditarse los sueldos del personal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se compromete a contar con saldo suficiente o autorización para girar en descubierto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su cuenta corriente en efectivo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efectos de hacer frente al pago de los haberes de su personal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Diskette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conteniendo archivo con la información indicada en diseño de registro para “Carga de Movimientos” que a tal efecto proveerá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Listado impreso del contenido del diskette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firmado por los Apoderados de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SÉPTIMA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Con una anticipación mínima a 72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setenta y 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horas hábiles a la fecha de acreditación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MUNICIPALIDAD comunicará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soporte magnético y listado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las modificaciones y las altas de los nuevos empleados a nombre de los cuales deberá abrirse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la cuenta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Asimismo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caso de producirse desvinculación de un empleado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ésta deberá informar a EL BANCO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dentro de las 72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setenta y 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horas hábiles de producida la misma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detalle de las bajas en soporte magnético y listado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comprometiéndose a acreditar la última liquidación en la cuenta bancaria del empleado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será solidariamente responsable por los saldos impagos que resultaren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su omisión de notificar la desvinculación de un empleado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dentro de las 72 hs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hábiles de producida la misma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OCTAVA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EL BANCO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procederá a acreditaren la fecha indicada por LA MUNICIPALIDAD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los importes correspondientes en cada una de las Cuentas Corrientes incluidas en el servicio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teniendo el empleado la disponibilidad de los fondos a partir del día siguiente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Remitirá a LA MUNICIPALIDAD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dentro de los cinco días hábiles de producida la acreditación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la comunicación del débito en la Cuenta Corriente en Efectivo N° 20000071/0 cuenta radicada en Suc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Yerba Buena por los importes acreditados en las Cuentas de los empleados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En caso que LA MUNICIPALIDAD no enviara la información indicada en el plazo señalado en la cláusula sexta del presente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BANCO no se hará responsable por la demora que por este motivo se pudiera incurrir en la acreditación de los haberes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Igualmente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será responsabilidad de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caso que al momento de pagar los haberes no existieran fondos suficientes para debitar de la cuenta que LA MUNICIPALIDAD tuviera en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salvo que mediare autorización expresa a girar en descubierto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la Cuenta Corriente en Efectivo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para cumplimentar dicha operatoria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lastRenderedPageBreak/>
        <w:t>NOVENA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deberá procesar en forma inmediata la información o instrucciones que reciba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tendientes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modificar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bloquear o demorar la acreditación o disponibilidad de los fondos correspondientes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las Cuentas Corrientes de los empleados que LA MUNICIPALIDAD indique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deberá brindar esa información al BANCO con una anticipación de 3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tres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hábiles anteriores al día en que deban acreditarse los fondos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perjuicio de lo cual EL BANCO deberá adoptar las medidas necesarias para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su caso y cuando ello fuere posible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reservar las acreditaciones que se hubieran efectuado en las Cuentas Corrientes respecto de las cuales sea menester practicar las modificaciones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bloqueos o suspensiones aludidos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Se aclara que LA MUNICIPALIDAD procederá a cursar las indicaciones aludidas únicamente cuando exista algún impedimento que torne improcedente el pago de los fondos pertinentes al empleado del que se trate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 prestación de este servicio no tendrá costo alguno de mantenimiento para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ni para los empleados de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PRIMERA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Lo establecido en la cláusula Décima incluye la presentación de los siguientes servicios por parte de EL BANCO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apertura y mantenimiento de las Cuentas Corrientes a nombre de cada empleado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Emisión y entrega de una Tarjeta de Débito a nombre del titular empleado de LA MUNICIPALIDAD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Hasta 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transacciones mensuales en terminales de caja pos y hasta 4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cuatro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los Cajeros Automáticos de la red Link de EL BANCO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d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Resumen de cuenta mensual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 se pondrá a disposición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para su distribución a los Titulares de dichas Cuentas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Estarán a cargo de cada empleado los siguientes costos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Emisión de Tarjetas Débito adicionales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ya sea por reposición al titular o incorporación de adherente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Cada una de las transacciones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 partir de la tercera efectuada a través de terminales de caja POS o y a partir de la quinta realizada en Cajeros Automáticos de la Red Link de propiedad de EL BANCO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Cada una de las transacciones realizadas en Cajeros Automáticos de la Red Link localizados en otros Bancos o en otras redes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SEGUNDA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podrá ofrecer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el consentimiento expreso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 los titulares de las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sus productos y servicios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y éstos podrán o no aceptarlos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MUNICIPALIDAD no asume ninguna responsabilidad ni garantía al respecto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caso en que algún titular de las Cuentas Corrientes contrate con EL BANCO algún producto crediticio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préstamos personales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tarjetas de créditos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anticipos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etc</w:t>
      </w:r>
      <w:r w:rsidR="002E108E">
        <w:rPr>
          <w:rFonts w:ascii="Book Antiqua" w:hAnsi="Book Antiqua"/>
        </w:rPr>
        <w:t xml:space="preserve">.) 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BANCO podrá realizar el débito de la correspondiente cuota mensual sobre el saldo disponible en la Cuenta del titular sin que dicha cuota pueda exceder del 30% del promedio mensual de haberes líquidos acreditados al titular en los últimos 6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seis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meses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TERCERA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Este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acuerdo expreso de las partes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 celebra por un plazo de 8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ocho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años desde la fecha de la publicación de la Ordenanza del Concejo Deliberante que convalide este contrato conforme lo definido en cláusula Décimo Quinta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Para el caso que alguna de las partes decida continuar con el servicio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deberá hacerle saber a la otra su voluntad en forma fehaciente con una anticipación de por lo menos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de la fecha de finalización del presente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Podrá darse por concluido en cualquier momento por las partes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lastRenderedPageBreak/>
        <w:t>notificando dicha voluntad por medio fehaciente y con una anticipación no menor a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corridos a la fecha en que operará dicha rescisión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dando derecho a la otra parte a reclamo ni indemnización de ninguna naturaleza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excepción de aquellas sumas que la Municipalidad pudiere adeudar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resultar solidariamente responsable por los saldos impagos al omitir notificar la desvinculación de un empleado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dentro de las 72 horas de producida la misma conforme lo establece la Cláusula Séptima del presente Contrato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CUARTA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sellado del presente contrato será abonado en partes iguales por EL BANCO y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QUINTA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presente contrato se suscribe Ad-referendum de la aprobación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mediante Ordenanza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del Concejo Deliberante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vigencia del mismo comenzará a partir de la publicación de la mencionada Ordenanza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el supuesto que el Concejo Deliberante no apruebe el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o efectúe modificaciones que no resulten aceptadas por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Contrato no adquirirá vigencia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que ello implique responsabilidad para ninguna de las partes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SEXTA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incumplimiento por la MUNICIPALIDAD de cualquiera de las obligaciones contenidas en el presente Convenio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facultará a el Banco a tener por rescindido el mismo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dando derecho a la otra parte a reclamo ni indemnización de ninguna naturaleza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excepción de las sumas que se adeudaren por conceptos derivados del presente Contrato y que a la fecha no hubieren sido abonados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SÉPTIMA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partes se someten por cualquier divergencia que pudiere surgir de la aplicación del presente convenio a la jurisdicción de los Tribunales Ordinarios de la Ciudad de San Miguel de Tucumán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renunciando expresamente a cualquier otro fuero o jurisdicción que pudiere corresponder incluyendo al fuero federal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OCTAVA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Para todos los efectos legales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las partes constituyen los siguientes domicilios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BANCO en calle San Martin 721 de la Ciudad de San Miguel de Tucumán y LA MUNICIPALIDAD en Av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Aconquija 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1991 de esta Ciudad</w:t>
      </w:r>
      <w:r w:rsidR="002E108E">
        <w:rPr>
          <w:rFonts w:ascii="Book Antiqua" w:hAnsi="Book Antiqua"/>
        </w:rPr>
        <w:t xml:space="preserve">. </w:t>
      </w:r>
    </w:p>
    <w:p w:rsidR="00027120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En muestra de conformidad se firman 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ejemplares de una mismo tenor y a un solo efecto en la Ciudad de Yerba Buena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Provincia de Tucumán a los 03 días del mes de Octubre de 2005</w:t>
      </w:r>
      <w:r w:rsidR="002E108E">
        <w:rPr>
          <w:rFonts w:ascii="Book Antiqua" w:hAnsi="Book Antiqua"/>
        </w:rPr>
        <w:t xml:space="preserve">. </w:t>
      </w:r>
    </w:p>
    <w:sectPr w:rsidR="00027120" w:rsidRPr="002E108E" w:rsidSect="002E108E">
      <w:footerReference w:type="default" r:id="rId7"/>
      <w:pgSz w:w="11906" w:h="16838" w:code="5"/>
      <w:pgMar w:top="1417" w:right="1134" w:bottom="1134" w:left="1701" w:header="709" w:footer="709" w:gutter="0"/>
      <w:pgNumType w:start="14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B7F0F" w:rsidRDefault="00DB7F0F" w:rsidP="00B46772">
      <w:r>
        <w:separator/>
      </w:r>
    </w:p>
  </w:endnote>
  <w:endnote w:type="continuationSeparator" w:id="0">
    <w:p w:rsidR="00DB7F0F" w:rsidRDefault="00DB7F0F" w:rsidP="00B46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46772" w:rsidRPr="005B7CEF" w:rsidRDefault="00B467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B7F0F" w:rsidRDefault="00DB7F0F" w:rsidP="00B46772">
      <w:r>
        <w:separator/>
      </w:r>
    </w:p>
  </w:footnote>
  <w:footnote w:type="continuationSeparator" w:id="0">
    <w:p w:rsidR="00DB7F0F" w:rsidRDefault="00DB7F0F" w:rsidP="00B467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475489"/>
    <w:multiLevelType w:val="hybridMultilevel"/>
    <w:tmpl w:val="0F5CA7C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429B"/>
    <w:rsid w:val="00027120"/>
    <w:rsid w:val="00103D21"/>
    <w:rsid w:val="00132F5E"/>
    <w:rsid w:val="0014157F"/>
    <w:rsid w:val="001A7BE6"/>
    <w:rsid w:val="001E28C4"/>
    <w:rsid w:val="001E793E"/>
    <w:rsid w:val="0023270C"/>
    <w:rsid w:val="00245F0D"/>
    <w:rsid w:val="00291351"/>
    <w:rsid w:val="00294A29"/>
    <w:rsid w:val="002E108E"/>
    <w:rsid w:val="00304DAF"/>
    <w:rsid w:val="00353277"/>
    <w:rsid w:val="003B5BF0"/>
    <w:rsid w:val="003D6A02"/>
    <w:rsid w:val="00422D25"/>
    <w:rsid w:val="004D47D9"/>
    <w:rsid w:val="005006E3"/>
    <w:rsid w:val="0052429B"/>
    <w:rsid w:val="00551967"/>
    <w:rsid w:val="005633F3"/>
    <w:rsid w:val="00587A2E"/>
    <w:rsid w:val="005B7CEF"/>
    <w:rsid w:val="005C040A"/>
    <w:rsid w:val="00636EBB"/>
    <w:rsid w:val="00680E40"/>
    <w:rsid w:val="006B5BCC"/>
    <w:rsid w:val="006E103D"/>
    <w:rsid w:val="00725815"/>
    <w:rsid w:val="00774C73"/>
    <w:rsid w:val="0079451B"/>
    <w:rsid w:val="007B1FFE"/>
    <w:rsid w:val="00824444"/>
    <w:rsid w:val="00897749"/>
    <w:rsid w:val="008C0758"/>
    <w:rsid w:val="008D0D3A"/>
    <w:rsid w:val="00914FE2"/>
    <w:rsid w:val="009C7AE1"/>
    <w:rsid w:val="00A217A5"/>
    <w:rsid w:val="00A51539"/>
    <w:rsid w:val="00A57C43"/>
    <w:rsid w:val="00A83BFD"/>
    <w:rsid w:val="00AB78B7"/>
    <w:rsid w:val="00AD634B"/>
    <w:rsid w:val="00B46772"/>
    <w:rsid w:val="00B62FC6"/>
    <w:rsid w:val="00B8285B"/>
    <w:rsid w:val="00CA336B"/>
    <w:rsid w:val="00CD59D1"/>
    <w:rsid w:val="00DB7F0F"/>
    <w:rsid w:val="00E0166A"/>
    <w:rsid w:val="00E14522"/>
    <w:rsid w:val="00E17452"/>
    <w:rsid w:val="00E51B05"/>
    <w:rsid w:val="00E94B4E"/>
    <w:rsid w:val="00EB177A"/>
    <w:rsid w:val="00EC3C0B"/>
    <w:rsid w:val="00FF21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C5DDD8"/>
  <w15:docId w15:val="{9CB0E419-0D27-44C3-8C6E-98CE3F48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D6A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D6A0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D6A0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3D6A0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3D6A0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3D6A0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D6A0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3D6A0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3D6A0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D6A0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3D6A0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3D6A0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3D6A0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3D6A0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4677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4677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4677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4677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1933</Words>
  <Characters>10632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12540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34</cp:revision>
  <cp:lastPrinted>2017-10-04T15:18:00Z</cp:lastPrinted>
  <dcterms:created xsi:type="dcterms:W3CDTF">2017-05-11T14:09:00Z</dcterms:created>
  <dcterms:modified xsi:type="dcterms:W3CDTF">2018-07-07T22:41:00Z</dcterms:modified>
</cp:coreProperties>
</file>