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01B" w:rsidRPr="0006001B" w:rsidRDefault="0006001B" w:rsidP="0006001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6001B">
        <w:rPr>
          <w:rFonts w:ascii="Book Antiqua" w:hAnsi="Book Antiqua"/>
          <w:bCs/>
        </w:rPr>
        <w:t>Yerba Buena, 09 de Junio de 2004</w:t>
      </w:r>
    </w:p>
    <w:p w:rsidR="0006001B" w:rsidRPr="0006001B" w:rsidRDefault="0006001B" w:rsidP="0006001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06001B">
        <w:rPr>
          <w:rFonts w:ascii="Book Antiqua" w:hAnsi="Book Antiqua"/>
          <w:b/>
          <w:bCs/>
        </w:rPr>
        <w:t>ORDENANZA Nº 1370</w:t>
      </w:r>
    </w:p>
    <w:p w:rsidR="0006001B" w:rsidRPr="0006001B" w:rsidRDefault="0006001B" w:rsidP="0006001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6001B">
        <w:rPr>
          <w:rFonts w:ascii="Book Antiqua" w:hAnsi="Book Antiqua"/>
          <w:b/>
          <w:bCs/>
        </w:rPr>
        <w:t>VISTO:</w:t>
      </w:r>
    </w:p>
    <w:p w:rsidR="00B67870" w:rsidRPr="0006001B" w:rsidRDefault="0006001B" w:rsidP="0006001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>Las disposiciones del Código Tributario Municipal</w:t>
      </w:r>
      <w:r w:rsidR="00F452D4" w:rsidRPr="0006001B">
        <w:rPr>
          <w:rFonts w:ascii="Book Antiqua" w:hAnsi="Book Antiqua"/>
        </w:rPr>
        <w:t xml:space="preserve"> </w:t>
      </w:r>
      <w:r w:rsidR="009176A6" w:rsidRPr="0006001B">
        <w:rPr>
          <w:rFonts w:ascii="Book Antiqua" w:hAnsi="Book Antiqua"/>
        </w:rPr>
        <w:t>Ordenanza N° 430/91Inciso 8</w:t>
      </w:r>
      <w:r>
        <w:rPr>
          <w:rFonts w:ascii="Book Antiqua" w:hAnsi="Book Antiqua"/>
        </w:rPr>
        <w:t xml:space="preserve">; </w:t>
      </w:r>
      <w:r w:rsidR="009176A6" w:rsidRPr="0006001B">
        <w:rPr>
          <w:rFonts w:ascii="Book Antiqua" w:hAnsi="Book Antiqua"/>
        </w:rPr>
        <w:t>y</w:t>
      </w:r>
    </w:p>
    <w:p w:rsidR="0006001B" w:rsidRPr="0006001B" w:rsidRDefault="0006001B" w:rsidP="0006001B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6001B">
        <w:rPr>
          <w:rFonts w:ascii="Book Antiqua" w:hAnsi="Book Antiqua"/>
          <w:b/>
          <w:bCs/>
        </w:rPr>
        <w:t>CONSIDERANDO:</w:t>
      </w:r>
    </w:p>
    <w:p w:rsidR="00D03F1A" w:rsidRPr="0006001B" w:rsidRDefault="0006001B" w:rsidP="0006001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>Que el Código Tributario Municipal</w:t>
      </w:r>
      <w:r w:rsidR="00F452D4" w:rsidRPr="0006001B">
        <w:rPr>
          <w:rFonts w:ascii="Book Antiqua" w:hAnsi="Book Antiqua"/>
        </w:rPr>
        <w:t xml:space="preserve"> </w:t>
      </w:r>
      <w:r w:rsidR="009176A6" w:rsidRPr="0006001B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Artículo Segundo</w:t>
      </w:r>
      <w:r w:rsidR="00F452D4" w:rsidRPr="0006001B">
        <w:rPr>
          <w:rFonts w:ascii="Book Antiqua" w:hAnsi="Book Antiqua"/>
        </w:rPr>
        <w:t xml:space="preserve"> </w:t>
      </w:r>
      <w:r w:rsidR="009176A6" w:rsidRPr="0006001B">
        <w:rPr>
          <w:rFonts w:ascii="Book Antiqua" w:hAnsi="Book Antiqua"/>
        </w:rPr>
        <w:t>Inciso e</w:t>
      </w:r>
      <w:r>
        <w:rPr>
          <w:rFonts w:ascii="Book Antiqua" w:hAnsi="Book Antiqua"/>
        </w:rPr>
        <w:t xml:space="preserve">) </w:t>
      </w:r>
      <w:r w:rsidR="00D03F1A" w:rsidRPr="0006001B">
        <w:rPr>
          <w:rFonts w:ascii="Book Antiqua" w:hAnsi="Book Antiqua"/>
        </w:rPr>
        <w:t xml:space="preserve"> </w:t>
      </w:r>
      <w:r w:rsidR="009176A6" w:rsidRPr="0006001B">
        <w:rPr>
          <w:rFonts w:ascii="Book Antiqua" w:hAnsi="Book Antiqua"/>
        </w:rPr>
        <w:t>reza</w:t>
      </w:r>
      <w:r>
        <w:rPr>
          <w:rFonts w:ascii="Book Antiqua" w:hAnsi="Book Antiqua"/>
        </w:rPr>
        <w:t xml:space="preserve">: </w:t>
      </w:r>
      <w:r w:rsidR="009176A6" w:rsidRPr="0006001B">
        <w:rPr>
          <w:rFonts w:ascii="Book Antiqua" w:hAnsi="Book Antiqua"/>
        </w:rPr>
        <w:t>“Solo la Ordenanza puede</w:t>
      </w:r>
      <w:r>
        <w:rPr>
          <w:rFonts w:ascii="Book Antiqua" w:hAnsi="Book Antiqua"/>
        </w:rPr>
        <w:t xml:space="preserve">: </w:t>
      </w:r>
      <w:r w:rsidR="009176A6" w:rsidRPr="0006001B">
        <w:rPr>
          <w:rFonts w:ascii="Book Antiqua" w:hAnsi="Book Antiqua"/>
        </w:rPr>
        <w:t>Establecer exenciones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reducciones y bonificaciones”</w:t>
      </w:r>
      <w:r>
        <w:rPr>
          <w:rFonts w:ascii="Book Antiqua" w:hAnsi="Book Antiqua"/>
        </w:rPr>
        <w:t xml:space="preserve">; </w:t>
      </w:r>
    </w:p>
    <w:p w:rsidR="00D03F1A" w:rsidRPr="0006001B" w:rsidRDefault="009176A6" w:rsidP="0006001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Que el Código Tributario Municipal</w:t>
      </w:r>
      <w:r w:rsidR="00F452D4" w:rsidRPr="0006001B">
        <w:rPr>
          <w:rFonts w:ascii="Book Antiqua" w:hAnsi="Book Antiqua"/>
        </w:rPr>
        <w:t xml:space="preserve"> </w:t>
      </w:r>
      <w:r w:rsidRPr="0006001B">
        <w:rPr>
          <w:rFonts w:ascii="Book Antiqua" w:hAnsi="Book Antiqua"/>
        </w:rPr>
        <w:t>Ordenanza N° 430/91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Artículo 156Inciso 8</w:t>
      </w:r>
      <w:r w:rsidR="0006001B">
        <w:rPr>
          <w:rFonts w:ascii="Book Antiqua" w:hAnsi="Book Antiqua"/>
        </w:rPr>
        <w:t xml:space="preserve">: </w:t>
      </w:r>
      <w:r w:rsidRPr="0006001B">
        <w:rPr>
          <w:rFonts w:ascii="Book Antiqua" w:hAnsi="Book Antiqua"/>
        </w:rPr>
        <w:t>prevé la exención de</w:t>
      </w:r>
      <w:r w:rsidR="0006001B">
        <w:rPr>
          <w:rFonts w:ascii="Book Antiqua" w:hAnsi="Book Antiqua"/>
        </w:rPr>
        <w:t xml:space="preserve">: </w:t>
      </w:r>
      <w:r w:rsidRPr="0006001B">
        <w:rPr>
          <w:rFonts w:ascii="Book Antiqua" w:hAnsi="Book Antiqua"/>
        </w:rPr>
        <w:t>-Los inválidos con incapacidad total y permanente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los mayores de 60 años y viudas con hijos menores de edad siempre que prueben los siguientes extremos</w:t>
      </w:r>
      <w:r w:rsidR="0006001B">
        <w:rPr>
          <w:rFonts w:ascii="Book Antiqua" w:hAnsi="Book Antiqua"/>
        </w:rPr>
        <w:t xml:space="preserve">; </w:t>
      </w:r>
    </w:p>
    <w:p w:rsidR="0057633F" w:rsidRPr="0006001B" w:rsidRDefault="009176A6" w:rsidP="0006001B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Pobreza</w:t>
      </w:r>
    </w:p>
    <w:p w:rsidR="00D03F1A" w:rsidRPr="0006001B" w:rsidRDefault="009176A6" w:rsidP="0006001B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Ser titular de un solo inmueble y utilizarlo como casa habitación</w:t>
      </w:r>
      <w:r w:rsidR="0006001B">
        <w:rPr>
          <w:rFonts w:ascii="Book Antiqua" w:hAnsi="Book Antiqua"/>
        </w:rPr>
        <w:t xml:space="preserve">; </w:t>
      </w:r>
    </w:p>
    <w:p w:rsidR="00D03F1A" w:rsidRPr="0006001B" w:rsidRDefault="009176A6" w:rsidP="0006001B">
      <w:pPr>
        <w:keepNext/>
        <w:spacing w:after="18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Que la Ordenanza N° 430/91Artículo 159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expresa que las exenciones deben ser otorgadas a solicitud de los contribuyentes</w:t>
      </w:r>
      <w:r w:rsidR="0006001B">
        <w:rPr>
          <w:rFonts w:ascii="Book Antiqua" w:hAnsi="Book Antiqua"/>
        </w:rPr>
        <w:t xml:space="preserve">; </w:t>
      </w:r>
    </w:p>
    <w:p w:rsidR="00D03F1A" w:rsidRPr="0006001B" w:rsidRDefault="009176A6" w:rsidP="0006001B">
      <w:pPr>
        <w:keepNext/>
        <w:spacing w:after="18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Que es fundamental establecer pautas que los sujetos pasivos deberán cumplir para ser acreedores del beneficio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dentro de un marco jurídico simple y justo</w:t>
      </w:r>
      <w:r w:rsidR="0006001B">
        <w:rPr>
          <w:rFonts w:ascii="Book Antiqua" w:hAnsi="Book Antiqua"/>
        </w:rPr>
        <w:t xml:space="preserve">; </w:t>
      </w:r>
    </w:p>
    <w:p w:rsidR="00D03F1A" w:rsidRPr="0006001B" w:rsidRDefault="009176A6" w:rsidP="0006001B">
      <w:pPr>
        <w:keepNext/>
        <w:spacing w:after="18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Que a tal fin se dictaron Ordenanzas que establecían el marco jurídico para otorgar las exenciones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determinando el régimen de exención del 100% para las contribuciones que inciden sobre los inmuebles y sobre cementerios en el rubro conservación</w:t>
      </w:r>
      <w:r w:rsidR="0006001B">
        <w:rPr>
          <w:rFonts w:ascii="Book Antiqua" w:hAnsi="Book Antiqua"/>
        </w:rPr>
        <w:t xml:space="preserve">; </w:t>
      </w:r>
    </w:p>
    <w:p w:rsidR="00D03F1A" w:rsidRPr="0006001B" w:rsidRDefault="009176A6" w:rsidP="0006001B">
      <w:pPr>
        <w:keepNext/>
        <w:spacing w:after="180"/>
        <w:jc w:val="both"/>
        <w:rPr>
          <w:rFonts w:ascii="Book Antiqua" w:hAnsi="Book Antiqua"/>
        </w:rPr>
      </w:pPr>
      <w:r w:rsidRPr="0006001B">
        <w:rPr>
          <w:rFonts w:ascii="Book Antiqua" w:hAnsi="Book Antiqua"/>
        </w:rPr>
        <w:t>Que a través del tiempo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sucesivas Ordenanzas fueron modificando a otras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lo que en la actualidad hace engorroso el trámite administrativo necesario para considerar las peticiones de los contribuyentes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por lo que es necesario contar con un texto único y ordenado</w:t>
      </w:r>
      <w:r w:rsidR="0006001B">
        <w:rPr>
          <w:rFonts w:ascii="Book Antiqua" w:hAnsi="Book Antiqua"/>
        </w:rPr>
        <w:t xml:space="preserve">; </w:t>
      </w:r>
    </w:p>
    <w:p w:rsidR="00B67870" w:rsidRPr="0006001B" w:rsidRDefault="0006001B" w:rsidP="0006001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6001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6001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  <w:bCs/>
        </w:rPr>
        <w:t>DEROGANSE las Ordenanzas N</w:t>
      </w:r>
      <w:r>
        <w:rPr>
          <w:rFonts w:ascii="Book Antiqua" w:hAnsi="Book Antiqua"/>
          <w:bCs/>
        </w:rPr>
        <w:t xml:space="preserve">º </w:t>
      </w:r>
      <w:r w:rsidR="009176A6" w:rsidRPr="0006001B">
        <w:rPr>
          <w:rFonts w:ascii="Book Antiqua" w:hAnsi="Book Antiqua"/>
          <w:bCs/>
        </w:rPr>
        <w:t>s 302/88</w:t>
      </w:r>
      <w:r>
        <w:rPr>
          <w:rFonts w:ascii="Book Antiqua" w:hAnsi="Book Antiqua"/>
          <w:bCs/>
        </w:rPr>
        <w:t xml:space="preserve">, </w:t>
      </w:r>
      <w:r w:rsidR="009176A6" w:rsidRPr="0006001B">
        <w:rPr>
          <w:rFonts w:ascii="Book Antiqua" w:hAnsi="Book Antiqua"/>
          <w:bCs/>
        </w:rPr>
        <w:t>365/90</w:t>
      </w:r>
      <w:r>
        <w:rPr>
          <w:rFonts w:ascii="Book Antiqua" w:hAnsi="Book Antiqua"/>
          <w:bCs/>
        </w:rPr>
        <w:t xml:space="preserve">, </w:t>
      </w:r>
      <w:r w:rsidR="009176A6" w:rsidRPr="0006001B">
        <w:rPr>
          <w:rFonts w:ascii="Book Antiqua" w:hAnsi="Book Antiqua"/>
          <w:bCs/>
        </w:rPr>
        <w:t>556/93</w:t>
      </w:r>
      <w:r>
        <w:rPr>
          <w:rFonts w:ascii="Book Antiqua" w:hAnsi="Book Antiqua"/>
          <w:bCs/>
        </w:rPr>
        <w:t xml:space="preserve">, </w:t>
      </w:r>
      <w:r w:rsidR="009176A6" w:rsidRPr="0006001B">
        <w:rPr>
          <w:rFonts w:ascii="Book Antiqua" w:hAnsi="Book Antiqua"/>
          <w:bCs/>
        </w:rPr>
        <w:t>1002/99 y 1351/03</w:t>
      </w:r>
      <w:r>
        <w:rPr>
          <w:rFonts w:ascii="Book Antiqua" w:hAnsi="Book Antiqua"/>
          <w:bCs/>
        </w:rPr>
        <w:t xml:space="preserve">. </w:t>
      </w:r>
    </w:p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638EC" w:rsidRPr="0006001B">
        <w:rPr>
          <w:rFonts w:ascii="Book Antiqua" w:hAnsi="Book Antiqua"/>
          <w:bCs/>
        </w:rPr>
        <w:t xml:space="preserve">Establecese un Régimen de exención del 100% </w:t>
      </w:r>
      <w:r>
        <w:rPr>
          <w:rFonts w:ascii="Book Antiqua" w:hAnsi="Book Antiqua"/>
          <w:bCs/>
        </w:rPr>
        <w:t xml:space="preserve"> (</w:t>
      </w:r>
      <w:r w:rsidR="006638EC" w:rsidRPr="0006001B">
        <w:rPr>
          <w:rFonts w:ascii="Book Antiqua" w:hAnsi="Book Antiqua"/>
          <w:bCs/>
        </w:rPr>
        <w:t>cien por ciento</w:t>
      </w:r>
      <w:r>
        <w:rPr>
          <w:rFonts w:ascii="Book Antiqua" w:hAnsi="Book Antiqua"/>
          <w:bCs/>
        </w:rPr>
        <w:t xml:space="preserve">) </w:t>
      </w:r>
      <w:r w:rsidR="006638EC" w:rsidRPr="0006001B">
        <w:rPr>
          <w:rFonts w:ascii="Book Antiqua" w:hAnsi="Book Antiqua"/>
          <w:bCs/>
        </w:rPr>
        <w:t xml:space="preserve"> para las contribuciones que inciden sobre los inmuebles </w:t>
      </w:r>
      <w:r>
        <w:rPr>
          <w:rFonts w:ascii="Book Antiqua" w:hAnsi="Book Antiqua"/>
          <w:bCs/>
        </w:rPr>
        <w:t xml:space="preserve"> (</w:t>
      </w:r>
      <w:r w:rsidR="006638EC" w:rsidRPr="0006001B">
        <w:rPr>
          <w:rFonts w:ascii="Book Antiqua" w:hAnsi="Book Antiqua"/>
          <w:bCs/>
        </w:rPr>
        <w:t>CISI</w:t>
      </w:r>
      <w:r>
        <w:rPr>
          <w:rFonts w:ascii="Book Antiqua" w:hAnsi="Book Antiqua"/>
          <w:bCs/>
        </w:rPr>
        <w:t xml:space="preserve">) </w:t>
      </w:r>
      <w:r w:rsidR="006638EC" w:rsidRPr="0006001B">
        <w:rPr>
          <w:rFonts w:ascii="Book Antiqua" w:hAnsi="Book Antiqua"/>
          <w:bCs/>
        </w:rPr>
        <w:t xml:space="preserve"> Ordenanza N° 430/91</w:t>
      </w:r>
      <w:r>
        <w:rPr>
          <w:rFonts w:ascii="Book Antiqua" w:hAnsi="Book Antiqua"/>
          <w:bCs/>
        </w:rPr>
        <w:t xml:space="preserve">, </w:t>
      </w:r>
      <w:r w:rsidR="006638EC" w:rsidRPr="0006001B">
        <w:rPr>
          <w:rFonts w:ascii="Book Antiqua" w:hAnsi="Book Antiqua"/>
          <w:bCs/>
        </w:rPr>
        <w:t>Artículo 135 y para las contribuciones que inciden sobre cementerios</w:t>
      </w:r>
      <w:r>
        <w:rPr>
          <w:rFonts w:ascii="Book Antiqua" w:hAnsi="Book Antiqua"/>
          <w:bCs/>
        </w:rPr>
        <w:t xml:space="preserve">, </w:t>
      </w:r>
      <w:r w:rsidR="006638EC" w:rsidRPr="0006001B">
        <w:rPr>
          <w:rFonts w:ascii="Book Antiqua" w:hAnsi="Book Antiqua"/>
          <w:bCs/>
        </w:rPr>
        <w:t>en el rubro conservación Ordenanza N</w:t>
      </w:r>
      <w:r>
        <w:rPr>
          <w:rFonts w:ascii="Book Antiqua" w:hAnsi="Book Antiqua"/>
          <w:bCs/>
        </w:rPr>
        <w:t xml:space="preserve">º </w:t>
      </w:r>
      <w:r w:rsidR="006638EC" w:rsidRPr="0006001B">
        <w:rPr>
          <w:rFonts w:ascii="Book Antiqua" w:hAnsi="Book Antiqua"/>
          <w:bCs/>
        </w:rPr>
        <w:t>430/91- Artículo N° 198</w:t>
      </w:r>
      <w:r>
        <w:rPr>
          <w:rFonts w:ascii="Book Antiqua" w:hAnsi="Book Antiqua"/>
          <w:bCs/>
        </w:rPr>
        <w:t xml:space="preserve">. </w:t>
      </w:r>
    </w:p>
    <w:p w:rsidR="0006001B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>Podrán acceder al beneficio detallado en el Artículo Segundo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siempre que acrediten la calidad de sujetos pasivos según Ordenanza N° 430/92Artículo 138</w:t>
      </w:r>
      <w:r>
        <w:rPr>
          <w:rFonts w:ascii="Book Antiqua" w:hAnsi="Book Antiqua"/>
        </w:rPr>
        <w:t xml:space="preserve">: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lastRenderedPageBreak/>
        <w:t>Los inválidos con incapacidad total o permanente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Los mayores de 60 años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Las viudas con hijos menores de edad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Los jubilados y/o pensionados de cualquier régimen</w:t>
      </w:r>
      <w:r w:rsidR="0006001B">
        <w:rPr>
          <w:rFonts w:ascii="Book Antiqua" w:hAnsi="Book Antiqua"/>
        </w:rPr>
        <w:t xml:space="preserve">. </w:t>
      </w:r>
    </w:p>
    <w:p w:rsidR="0006001B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>Los sujetos pasivos detallados en el Artículo Tercero deberán acreditar además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los siguientes extremos legales</w:t>
      </w:r>
      <w:r>
        <w:rPr>
          <w:rFonts w:ascii="Book Antiqua" w:hAnsi="Book Antiqua"/>
        </w:rPr>
        <w:t xml:space="preserve">: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Ser titulares o poseedores a título de dueño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de un único inmueble</w:t>
      </w:r>
      <w:r w:rsidR="0006001B">
        <w:rPr>
          <w:rFonts w:ascii="Book Antiqua" w:hAnsi="Book Antiqua"/>
        </w:rPr>
        <w:t xml:space="preserve">. </w:t>
      </w:r>
      <w:r w:rsidRPr="0006001B">
        <w:rPr>
          <w:rFonts w:ascii="Book Antiqua" w:hAnsi="Book Antiqua"/>
        </w:rPr>
        <w:t>Estos últimos deben contar con boleto de compra-venta inscripto en el Registro Inmobiliario</w:t>
      </w:r>
      <w:r w:rsidR="0006001B">
        <w:rPr>
          <w:rFonts w:ascii="Book Antiqua" w:hAnsi="Book Antiqua"/>
        </w:rPr>
        <w:t xml:space="preserve">. </w:t>
      </w:r>
      <w:r w:rsidRPr="0006001B">
        <w:rPr>
          <w:rFonts w:ascii="Book Antiqua" w:hAnsi="Book Antiqua"/>
        </w:rPr>
        <w:t>O ser usufructuarios del inmueble y no poseer titularidad de dominio de ningún otro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El inmueble objeto de la exención de contribución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si es urbano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no deberá tener una superficie pasible de ser fraccionada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conforme a las disposiciones catastrales vigentes</w:t>
      </w:r>
      <w:r w:rsidR="0006001B">
        <w:rPr>
          <w:rFonts w:ascii="Book Antiqua" w:hAnsi="Book Antiqua"/>
        </w:rPr>
        <w:t xml:space="preserve">. </w:t>
      </w:r>
      <w:r w:rsidRPr="0006001B">
        <w:rPr>
          <w:rFonts w:ascii="Book Antiqua" w:hAnsi="Book Antiqua"/>
        </w:rPr>
        <w:t>Si fuera rural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debe tener una superficie máxima de media hectárea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Deben habitar dicho inmueble y su destino ser únicamente casahabitación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Los ingresos mensuales del beneficiario y/o grupo familiar que habite con él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no deben ser superiores a un salario mínimo vital y móvil nacional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vigente al momento de la presentación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9176A6" w:rsidP="0006001B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0" w:firstLine="0"/>
        <w:rPr>
          <w:rFonts w:ascii="Book Antiqua" w:hAnsi="Book Antiqua"/>
        </w:rPr>
      </w:pPr>
      <w:r w:rsidRPr="0006001B">
        <w:rPr>
          <w:rFonts w:ascii="Book Antiqua" w:hAnsi="Book Antiqua"/>
        </w:rPr>
        <w:t>En el caso de pluralidad de obligados al pago</w:t>
      </w:r>
      <w:r w:rsidR="0006001B">
        <w:rPr>
          <w:rFonts w:ascii="Book Antiqua" w:hAnsi="Book Antiqua"/>
        </w:rPr>
        <w:t xml:space="preserve">, </w:t>
      </w:r>
      <w:r w:rsidRPr="0006001B">
        <w:rPr>
          <w:rFonts w:ascii="Book Antiqua" w:hAnsi="Book Antiqua"/>
        </w:rPr>
        <w:t>gozarán de la exención solamente los condóminos que reúnan todos los requisitos establecidos en el presente artículo</w:t>
      </w:r>
      <w:r w:rsidR="0006001B">
        <w:rPr>
          <w:rFonts w:ascii="Book Antiqua" w:hAnsi="Book Antiqua"/>
        </w:rPr>
        <w:t xml:space="preserve">. </w:t>
      </w:r>
      <w:r w:rsidRPr="0006001B">
        <w:rPr>
          <w:rFonts w:ascii="Book Antiqua" w:hAnsi="Book Antiqua"/>
        </w:rPr>
        <w:t>El resto de los obligados abonarán la parte proporcional que corresponda</w:t>
      </w:r>
      <w:r w:rsidR="0006001B">
        <w:rPr>
          <w:rFonts w:ascii="Book Antiqua" w:hAnsi="Book Antiqua"/>
        </w:rPr>
        <w:t xml:space="preserve">. </w:t>
      </w:r>
    </w:p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>Las exenciones consagradas por esta Ordenanza serán otorgadas a solicitud de los contribuyentes</w:t>
      </w:r>
      <w:r>
        <w:rPr>
          <w:rFonts w:ascii="Book Antiqua" w:hAnsi="Book Antiqua"/>
        </w:rPr>
        <w:t xml:space="preserve">. </w:t>
      </w:r>
      <w:r w:rsidR="009176A6" w:rsidRPr="0006001B">
        <w:rPr>
          <w:rFonts w:ascii="Book Antiqua" w:hAnsi="Book Antiqua"/>
        </w:rPr>
        <w:t>Regirán a partir del año fiscal en que se las solicite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a condición de tener regularizadas las contribuciones hasta el momento en que se solicita el beneficio</w:t>
      </w:r>
      <w:r>
        <w:rPr>
          <w:rFonts w:ascii="Book Antiqua" w:hAnsi="Book Antiqua"/>
        </w:rPr>
        <w:t xml:space="preserve">. </w:t>
      </w:r>
    </w:p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9176A6" w:rsidRPr="0006001B">
        <w:rPr>
          <w:rFonts w:ascii="Book Antiqua" w:hAnsi="Book Antiqua"/>
        </w:rPr>
        <w:t xml:space="preserve">El beneficio tendrá carácter de permanente mientras no se modifiquen el destino o afectación </w:t>
      </w:r>
      <w:r w:rsidR="00F452D4" w:rsidRPr="0006001B">
        <w:rPr>
          <w:rFonts w:ascii="Book Antiqua" w:hAnsi="Book Antiqua"/>
        </w:rPr>
        <w:t>de los inmuebles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o las condiciones por las que se acordó la exención</w:t>
      </w:r>
      <w:r>
        <w:rPr>
          <w:rFonts w:ascii="Book Antiqua" w:hAnsi="Book Antiqua"/>
        </w:rPr>
        <w:t xml:space="preserve">. </w:t>
      </w:r>
    </w:p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9176A6" w:rsidRPr="0006001B">
        <w:rPr>
          <w:rFonts w:ascii="Book Antiqua" w:hAnsi="Book Antiqua"/>
        </w:rPr>
        <w:t>FACULTASE al Departamento Ejecutivo Municipal a efectuar la condonación parcial o total de la deuda existente a la fecha de la solicitud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en caso de verificarse y así justificarse las condiciones que exige la presente Ordenanza</w:t>
      </w:r>
      <w:r>
        <w:rPr>
          <w:rFonts w:ascii="Book Antiqua" w:hAnsi="Book Antiqua"/>
        </w:rPr>
        <w:t xml:space="preserve">, </w:t>
      </w:r>
      <w:r w:rsidR="009176A6" w:rsidRPr="0006001B">
        <w:rPr>
          <w:rFonts w:ascii="Book Antiqua" w:hAnsi="Book Antiqua"/>
        </w:rPr>
        <w:t>durante los años que originaron la obligación fiscal adeudada</w:t>
      </w:r>
      <w:r>
        <w:rPr>
          <w:rFonts w:ascii="Book Antiqua" w:hAnsi="Book Antiqua"/>
        </w:rPr>
        <w:t xml:space="preserve">. </w:t>
      </w:r>
    </w:p>
    <w:p w:rsidR="00D03F1A" w:rsidRPr="0006001B" w:rsidRDefault="0006001B" w:rsidP="0006001B">
      <w:pPr>
        <w:pStyle w:val="Textoindependiente"/>
        <w:keepNext/>
        <w:spacing w:after="180"/>
        <w:rPr>
          <w:rFonts w:ascii="Book Antiqua" w:hAnsi="Book Antiqua"/>
        </w:rPr>
      </w:pPr>
      <w:r w:rsidRPr="0006001B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9176A6" w:rsidRPr="0006001B">
        <w:rPr>
          <w:rFonts w:ascii="Book Antiqua" w:hAnsi="Book Antiqua"/>
        </w:rPr>
        <w:t>FACULTASE al Departamento Ejecutivo Municipal a implementar los procedimientos que hacen al cumplimiento y vigencia de esta Ordenanza</w:t>
      </w:r>
      <w:r>
        <w:rPr>
          <w:rFonts w:ascii="Book Antiqua" w:hAnsi="Book Antiqua"/>
        </w:rPr>
        <w:t xml:space="preserve">. </w:t>
      </w:r>
    </w:p>
    <w:p w:rsidR="0057633F" w:rsidRPr="0006001B" w:rsidRDefault="0006001B" w:rsidP="0006001B">
      <w:pPr>
        <w:keepNext/>
        <w:spacing w:after="180"/>
        <w:jc w:val="both"/>
        <w:rPr>
          <w:rFonts w:ascii="Book Antiqua" w:hAnsi="Book Antiqua"/>
          <w:bCs/>
        </w:rPr>
      </w:pPr>
      <w:r w:rsidRPr="0006001B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9176A6" w:rsidRPr="0006001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176A6" w:rsidRPr="0006001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7633F" w:rsidRPr="0006001B" w:rsidSect="0006001B">
      <w:footerReference w:type="default" r:id="rId7"/>
      <w:pgSz w:w="11906" w:h="16838" w:code="5"/>
      <w:pgMar w:top="1417" w:right="1134" w:bottom="1134" w:left="1701" w:header="709" w:footer="709" w:gutter="0"/>
      <w:pgNumType w:start="12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C25" w:rsidRDefault="00426C25" w:rsidP="00426C25">
      <w:r>
        <w:separator/>
      </w:r>
    </w:p>
  </w:endnote>
  <w:endnote w:type="continuationSeparator" w:id="0">
    <w:p w:rsidR="00426C25" w:rsidRDefault="00426C25" w:rsidP="00426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6C25" w:rsidRPr="00E512B8" w:rsidRDefault="00426C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C25" w:rsidRDefault="00426C25" w:rsidP="00426C25">
      <w:r>
        <w:separator/>
      </w:r>
    </w:p>
  </w:footnote>
  <w:footnote w:type="continuationSeparator" w:id="0">
    <w:p w:rsidR="00426C25" w:rsidRDefault="00426C25" w:rsidP="00426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D5B7C"/>
    <w:multiLevelType w:val="hybridMultilevel"/>
    <w:tmpl w:val="CAF25C42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55478"/>
    <w:multiLevelType w:val="hybridMultilevel"/>
    <w:tmpl w:val="DBEA62CE"/>
    <w:lvl w:ilvl="0" w:tplc="CEE854E2">
      <w:start w:val="1"/>
      <w:numFmt w:val="lowerLetter"/>
      <w:lvlText w:val="%1)"/>
      <w:lvlJc w:val="left"/>
      <w:pPr>
        <w:tabs>
          <w:tab w:val="num" w:pos="3906"/>
        </w:tabs>
        <w:ind w:left="390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626"/>
        </w:tabs>
        <w:ind w:left="462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346"/>
        </w:tabs>
        <w:ind w:left="534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6066"/>
        </w:tabs>
        <w:ind w:left="606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786"/>
        </w:tabs>
        <w:ind w:left="678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506"/>
        </w:tabs>
        <w:ind w:left="750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8226"/>
        </w:tabs>
        <w:ind w:left="822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946"/>
        </w:tabs>
        <w:ind w:left="894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666"/>
        </w:tabs>
        <w:ind w:left="9666" w:hanging="180"/>
      </w:pPr>
    </w:lvl>
  </w:abstractNum>
  <w:abstractNum w:abstractNumId="2" w15:restartNumberingAfterBreak="0">
    <w:nsid w:val="7DAF0364"/>
    <w:multiLevelType w:val="hybridMultilevel"/>
    <w:tmpl w:val="DB921174"/>
    <w:lvl w:ilvl="0" w:tplc="5D36412E">
      <w:start w:val="1"/>
      <w:numFmt w:val="lowerLetter"/>
      <w:lvlText w:val="%1)"/>
      <w:lvlJc w:val="left"/>
      <w:pPr>
        <w:tabs>
          <w:tab w:val="num" w:pos="3198"/>
        </w:tabs>
        <w:ind w:left="319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8"/>
        </w:tabs>
        <w:ind w:left="391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8"/>
        </w:tabs>
        <w:ind w:left="463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8"/>
        </w:tabs>
        <w:ind w:left="535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8"/>
        </w:tabs>
        <w:ind w:left="607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8"/>
        </w:tabs>
        <w:ind w:left="679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8"/>
        </w:tabs>
        <w:ind w:left="751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8"/>
        </w:tabs>
        <w:ind w:left="823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8"/>
        </w:tabs>
        <w:ind w:left="895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176A6"/>
    <w:rsid w:val="0005515F"/>
    <w:rsid w:val="0006001B"/>
    <w:rsid w:val="00062EEF"/>
    <w:rsid w:val="000A3584"/>
    <w:rsid w:val="000B3D4F"/>
    <w:rsid w:val="00120725"/>
    <w:rsid w:val="00127BAE"/>
    <w:rsid w:val="00134DAA"/>
    <w:rsid w:val="00246652"/>
    <w:rsid w:val="002929CB"/>
    <w:rsid w:val="0032009A"/>
    <w:rsid w:val="00376FAA"/>
    <w:rsid w:val="00385D20"/>
    <w:rsid w:val="00426C25"/>
    <w:rsid w:val="00500F7A"/>
    <w:rsid w:val="0055654E"/>
    <w:rsid w:val="0057633F"/>
    <w:rsid w:val="00596A7A"/>
    <w:rsid w:val="00600FA0"/>
    <w:rsid w:val="00651EC7"/>
    <w:rsid w:val="00656CA8"/>
    <w:rsid w:val="006638EC"/>
    <w:rsid w:val="00664C29"/>
    <w:rsid w:val="007B3D58"/>
    <w:rsid w:val="007E0146"/>
    <w:rsid w:val="007F3C9E"/>
    <w:rsid w:val="009176A6"/>
    <w:rsid w:val="00943B23"/>
    <w:rsid w:val="009646AE"/>
    <w:rsid w:val="00992920"/>
    <w:rsid w:val="00A45385"/>
    <w:rsid w:val="00A55E44"/>
    <w:rsid w:val="00A715EF"/>
    <w:rsid w:val="00A7729C"/>
    <w:rsid w:val="00AE235C"/>
    <w:rsid w:val="00AE4E05"/>
    <w:rsid w:val="00B429CA"/>
    <w:rsid w:val="00B67870"/>
    <w:rsid w:val="00B86D5E"/>
    <w:rsid w:val="00B9056E"/>
    <w:rsid w:val="00BB6A17"/>
    <w:rsid w:val="00CB59B5"/>
    <w:rsid w:val="00D03305"/>
    <w:rsid w:val="00D03F1A"/>
    <w:rsid w:val="00D100EC"/>
    <w:rsid w:val="00D65CAA"/>
    <w:rsid w:val="00E12196"/>
    <w:rsid w:val="00E512B8"/>
    <w:rsid w:val="00E54C18"/>
    <w:rsid w:val="00E82365"/>
    <w:rsid w:val="00EC7774"/>
    <w:rsid w:val="00F34586"/>
    <w:rsid w:val="00F452D4"/>
    <w:rsid w:val="00FA2055"/>
    <w:rsid w:val="00FC41B2"/>
    <w:rsid w:val="00FF1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9C6F30-024B-413B-981A-0574B155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33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7633F"/>
    <w:pPr>
      <w:keepNext/>
      <w:jc w:val="both"/>
      <w:outlineLvl w:val="0"/>
    </w:pPr>
    <w:rPr>
      <w:b/>
      <w:bCs/>
    </w:rPr>
  </w:style>
  <w:style w:type="paragraph" w:styleId="Ttulo4">
    <w:name w:val="heading 4"/>
    <w:basedOn w:val="Normal"/>
    <w:next w:val="Normal"/>
    <w:qFormat/>
    <w:rsid w:val="0057633F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7633F"/>
    <w:pPr>
      <w:jc w:val="both"/>
    </w:pPr>
  </w:style>
  <w:style w:type="paragraph" w:styleId="Ttulo">
    <w:name w:val="Title"/>
    <w:basedOn w:val="Normal"/>
    <w:qFormat/>
    <w:rsid w:val="0057633F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57633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57633F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26C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6C2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26C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6C2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****</Company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****</dc:creator>
  <cp:keywords/>
  <dc:description/>
  <cp:lastModifiedBy>Usuario de Windows</cp:lastModifiedBy>
  <cp:revision>32</cp:revision>
  <cp:lastPrinted>2017-10-04T15:17:00Z</cp:lastPrinted>
  <dcterms:created xsi:type="dcterms:W3CDTF">2017-05-11T14:08:00Z</dcterms:created>
  <dcterms:modified xsi:type="dcterms:W3CDTF">2018-07-06T13:13:00Z</dcterms:modified>
</cp:coreProperties>
</file>