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5401" w:rsidRPr="001C5401" w:rsidRDefault="001C5401" w:rsidP="001C5401">
      <w:pPr>
        <w:keepNext/>
        <w:tabs>
          <w:tab w:val="left" w:pos="0"/>
        </w:tabs>
        <w:spacing w:after="180" w:line="240" w:lineRule="auto"/>
        <w:jc w:val="right"/>
        <w:rPr>
          <w:rFonts w:ascii="Book Antiqua" w:hAnsi="Book Antiqua" w:cs="Times New Roman"/>
          <w:sz w:val="24"/>
          <w:szCs w:val="24"/>
        </w:rPr>
      </w:pPr>
      <w:r w:rsidRPr="001C5401">
        <w:rPr>
          <w:rFonts w:ascii="Book Antiqua" w:hAnsi="Book Antiqua" w:cs="Times New Roman"/>
          <w:sz w:val="24"/>
          <w:szCs w:val="24"/>
        </w:rPr>
        <w:t>Yerba Buena, 28 de Junio de 1986</w:t>
      </w:r>
    </w:p>
    <w:p w:rsidR="001C5401" w:rsidRPr="00441798" w:rsidRDefault="001C5401" w:rsidP="001C5401">
      <w:pPr>
        <w:keepNext/>
        <w:tabs>
          <w:tab w:val="left" w:pos="0"/>
        </w:tabs>
        <w:spacing w:before="60" w:after="180" w:line="240" w:lineRule="auto"/>
        <w:rPr>
          <w:rFonts w:ascii="Book Antiqua" w:hAnsi="Book Antiqua" w:cs="Times New Roman"/>
          <w:b/>
          <w:sz w:val="24"/>
          <w:szCs w:val="24"/>
        </w:rPr>
      </w:pPr>
      <w:r w:rsidRPr="00441798">
        <w:rPr>
          <w:rFonts w:ascii="Book Antiqua" w:hAnsi="Book Antiqua" w:cs="Times New Roman"/>
          <w:b/>
          <w:sz w:val="24"/>
          <w:szCs w:val="24"/>
        </w:rPr>
        <w:t>ORDENANZA Nº 186</w:t>
      </w:r>
    </w:p>
    <w:p w:rsidR="001C5401" w:rsidRPr="00441798" w:rsidRDefault="001C5401" w:rsidP="001C5401">
      <w:pPr>
        <w:keepNext/>
        <w:tabs>
          <w:tab w:val="left" w:pos="0"/>
        </w:tabs>
        <w:spacing w:before="60" w:after="60" w:line="240" w:lineRule="auto"/>
        <w:rPr>
          <w:rFonts w:ascii="Book Antiqua" w:hAnsi="Book Antiqua" w:cs="Times New Roman"/>
          <w:b/>
          <w:sz w:val="24"/>
          <w:szCs w:val="24"/>
        </w:rPr>
      </w:pPr>
      <w:r w:rsidRPr="00441798">
        <w:rPr>
          <w:rFonts w:ascii="Book Antiqua" w:hAnsi="Book Antiqua" w:cs="Times New Roman"/>
          <w:b/>
          <w:sz w:val="24"/>
          <w:szCs w:val="24"/>
        </w:rPr>
        <w:t>VISTO:</w:t>
      </w:r>
    </w:p>
    <w:p w:rsidR="005F0785" w:rsidRPr="00441798" w:rsidRDefault="00B84F62" w:rsidP="001C5401">
      <w:pPr>
        <w:keepNext/>
        <w:tabs>
          <w:tab w:val="left" w:pos="0"/>
        </w:tabs>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Que mediante Ordenanza N° 165/85, el H. C. Deliberante de la Ciudad de Yerba Buena, aprobó y autorizó la transferencia a título gratuito por parte de la Provincia de Tucumán a la Municipalidad de Yerba Buena, conforme lo dispone la Ley Provincial N° 5731/85, de una fracción del inmueble fiscal ubicado en Horco Molle, Departamento de Yerba Buena, identificado con la siguiente nomenclatura catastral: Circunscripción I, Sección N, Manzana 25, Parcela 26 h (7) Padrón n° 675. 456, Matrícula 7713 bis, Ordena Nº 963, según Plano aprobado por la Dirección de Catastro N° 1501 de fecha 27 de Octubre de 1982 e inscripta en mayor extensión en el Registro Inmobiliario en la Matrícula T-03673, estando comprendida dentro de los siguientes linderos y medidas: al Norte, partiendo desde el punto A’, 498,30mts con Aero Club Tucumán; al Oeste, entre puntos A’ y B’, 470,35mts con Universidad Nacional de Tucumán; al Sur, entre puntos B y C, 498,30mts al Este, una línea imaginaria que parte del punto C, pasa por el punto D, hasta su intersección en el límite de Aero Club Tucumán con el resto de la propiedad.</w:t>
      </w:r>
    </w:p>
    <w:p w:rsidR="005F0785" w:rsidRPr="00441798" w:rsidRDefault="00CE3549" w:rsidP="001C5401">
      <w:pPr>
        <w:keepNext/>
        <w:tabs>
          <w:tab w:val="left" w:pos="0"/>
        </w:tabs>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Que la referida Ordenanza N° 165/85 fue promulgada por el Departamento Ejecutivo Municipal mediante Decreto N° 81/85</w:t>
      </w:r>
      <w:r w:rsidR="005F0785" w:rsidRPr="00441798">
        <w:rPr>
          <w:rFonts w:ascii="Book Antiqua" w:hAnsi="Book Antiqua" w:cs="Times New Roman"/>
          <w:sz w:val="24"/>
          <w:szCs w:val="24"/>
        </w:rPr>
        <w:t xml:space="preserve"> </w:t>
      </w:r>
      <w:r w:rsidR="001C5401" w:rsidRPr="00441798">
        <w:rPr>
          <w:rFonts w:ascii="Book Antiqua" w:hAnsi="Book Antiqua" w:cs="Times New Roman"/>
          <w:sz w:val="24"/>
          <w:szCs w:val="24"/>
        </w:rPr>
        <w:t>(</w:t>
      </w:r>
      <w:r w:rsidRPr="00441798">
        <w:rPr>
          <w:rFonts w:ascii="Book Antiqua" w:hAnsi="Book Antiqua" w:cs="Times New Roman"/>
          <w:sz w:val="24"/>
          <w:szCs w:val="24"/>
        </w:rPr>
        <w:t>S</w:t>
      </w:r>
      <w:r w:rsidR="001C5401" w:rsidRPr="00441798">
        <w:rPr>
          <w:rFonts w:ascii="Book Antiqua" w:hAnsi="Book Antiqua" w:cs="Times New Roman"/>
          <w:sz w:val="24"/>
          <w:szCs w:val="24"/>
        </w:rPr>
        <w:t>.</w:t>
      </w:r>
      <w:r w:rsidRPr="00441798">
        <w:rPr>
          <w:rFonts w:ascii="Book Antiqua" w:hAnsi="Book Antiqua" w:cs="Times New Roman"/>
          <w:sz w:val="24"/>
          <w:szCs w:val="24"/>
        </w:rPr>
        <w:t>C</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y S</w:t>
      </w:r>
      <w:r w:rsidR="001C5401" w:rsidRPr="00441798">
        <w:rPr>
          <w:rFonts w:ascii="Book Antiqua" w:hAnsi="Book Antiqua" w:cs="Times New Roman"/>
          <w:sz w:val="24"/>
          <w:szCs w:val="24"/>
        </w:rPr>
        <w:t>.</w:t>
      </w:r>
      <w:r w:rsidRPr="00441798">
        <w:rPr>
          <w:rFonts w:ascii="Book Antiqua" w:hAnsi="Book Antiqua" w:cs="Times New Roman"/>
          <w:sz w:val="24"/>
          <w:szCs w:val="24"/>
        </w:rPr>
        <w:t>P</w:t>
      </w:r>
      <w:r w:rsidR="001C5401" w:rsidRPr="00441798">
        <w:rPr>
          <w:rFonts w:ascii="Book Antiqua" w:hAnsi="Book Antiqua" w:cs="Times New Roman"/>
          <w:sz w:val="24"/>
          <w:szCs w:val="24"/>
        </w:rPr>
        <w:t>.)</w:t>
      </w:r>
    </w:p>
    <w:p w:rsidR="005F0785" w:rsidRPr="00441798" w:rsidRDefault="00CE3549" w:rsidP="001C5401">
      <w:pPr>
        <w:keepNext/>
        <w:tabs>
          <w:tab w:val="left" w:pos="0"/>
        </w:tabs>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La documentación técnica acompañada</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Plano de Mensura y División confeccionado por el personal municipal idóneo y debidamente aprobado</w:t>
      </w:r>
      <w:r w:rsidR="001C5401" w:rsidRPr="00441798">
        <w:rPr>
          <w:rFonts w:ascii="Book Antiqua" w:hAnsi="Book Antiqua" w:cs="Times New Roman"/>
          <w:sz w:val="24"/>
          <w:szCs w:val="24"/>
        </w:rPr>
        <w:t>.</w:t>
      </w:r>
    </w:p>
    <w:p w:rsidR="001C5401" w:rsidRPr="00441798" w:rsidRDefault="001C5401" w:rsidP="001C5401">
      <w:pPr>
        <w:keepNext/>
        <w:spacing w:before="60" w:after="60" w:line="240" w:lineRule="auto"/>
        <w:rPr>
          <w:rFonts w:ascii="Book Antiqua" w:hAnsi="Book Antiqua" w:cs="Times New Roman"/>
          <w:b/>
          <w:sz w:val="24"/>
          <w:szCs w:val="24"/>
        </w:rPr>
      </w:pPr>
      <w:r w:rsidRPr="00441798">
        <w:rPr>
          <w:rFonts w:ascii="Book Antiqua" w:hAnsi="Book Antiqua" w:cs="Times New Roman"/>
          <w:b/>
          <w:sz w:val="24"/>
          <w:szCs w:val="24"/>
        </w:rPr>
        <w:t>CONSIDERANDO:</w:t>
      </w:r>
    </w:p>
    <w:p w:rsidR="005F0785" w:rsidRPr="00441798" w:rsidRDefault="00CE3549" w:rsidP="001C5401">
      <w:pPr>
        <w:keepNext/>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Lo dispuesto en el Art</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2°</w:t>
      </w:r>
      <w:r w:rsidR="001C5401" w:rsidRPr="00441798">
        <w:rPr>
          <w:rFonts w:ascii="Book Antiqua" w:hAnsi="Book Antiqua" w:cs="Times New Roman"/>
          <w:sz w:val="24"/>
          <w:szCs w:val="24"/>
        </w:rPr>
        <w:t>)</w:t>
      </w:r>
      <w:r w:rsidR="005F0785" w:rsidRPr="00441798">
        <w:rPr>
          <w:rFonts w:ascii="Book Antiqua" w:hAnsi="Book Antiqua" w:cs="Times New Roman"/>
          <w:sz w:val="24"/>
          <w:szCs w:val="24"/>
        </w:rPr>
        <w:t xml:space="preserve"> </w:t>
      </w:r>
      <w:r w:rsidRPr="00441798">
        <w:rPr>
          <w:rFonts w:ascii="Book Antiqua" w:hAnsi="Book Antiqua" w:cs="Times New Roman"/>
          <w:sz w:val="24"/>
          <w:szCs w:val="24"/>
        </w:rPr>
        <w:t>de la Ley Provincial N° 731/85</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en cuanto al destino del inmueble transferido a título gratuito</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considerándose un “cargo” de la donación efectuada</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al expresar</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“La Municipalidad de Yerba Buena “destinará” el inmueble que se transfie</w:t>
      </w:r>
      <w:r w:rsidR="003816E3" w:rsidRPr="00441798">
        <w:rPr>
          <w:rFonts w:ascii="Book Antiqua" w:hAnsi="Book Antiqua" w:cs="Times New Roman"/>
          <w:sz w:val="24"/>
          <w:szCs w:val="24"/>
        </w:rPr>
        <w:t>re a reforestación y parquizació</w:t>
      </w:r>
      <w:r w:rsidRPr="00441798">
        <w:rPr>
          <w:rFonts w:ascii="Book Antiqua" w:hAnsi="Book Antiqua" w:cs="Times New Roman"/>
          <w:sz w:val="24"/>
          <w:szCs w:val="24"/>
        </w:rPr>
        <w:t>n</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construcción de un Complejo Deportivo y Barrio de Viviendas</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de conformidad a Convenios</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que a tal fin celebrará con entidades crediticias”</w:t>
      </w:r>
      <w:r w:rsidR="001C5401" w:rsidRPr="00441798">
        <w:rPr>
          <w:rFonts w:ascii="Book Antiqua" w:hAnsi="Book Antiqua" w:cs="Times New Roman"/>
          <w:sz w:val="24"/>
          <w:szCs w:val="24"/>
        </w:rPr>
        <w:t>.</w:t>
      </w:r>
    </w:p>
    <w:p w:rsidR="005F0785" w:rsidRPr="00441798" w:rsidRDefault="00CE3549" w:rsidP="001C5401">
      <w:pPr>
        <w:keepNext/>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Las disposiciones de la Operatoria Reactivación N° 80 Variante 2 del Banco Hipotecario Nacional actualmente en vigencia</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que permitiría la construcción de un Barrio de Viviendas por intermedio de la Municipalidad con la financiación de la mencionada entidad crediticia</w:t>
      </w:r>
      <w:r w:rsidR="001C5401" w:rsidRPr="00441798">
        <w:rPr>
          <w:rFonts w:ascii="Book Antiqua" w:hAnsi="Book Antiqua" w:cs="Times New Roman"/>
          <w:sz w:val="24"/>
          <w:szCs w:val="24"/>
        </w:rPr>
        <w:t>.</w:t>
      </w:r>
    </w:p>
    <w:p w:rsidR="005F0785" w:rsidRPr="00441798" w:rsidRDefault="00CE3549" w:rsidP="001C5401">
      <w:pPr>
        <w:keepNext/>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Que en la construcción de este Barrio se cumplirían distintas finalidades</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 xml:space="preserve">entre las </w:t>
      </w:r>
      <w:r w:rsidR="004961FD" w:rsidRPr="00441798">
        <w:rPr>
          <w:rFonts w:ascii="Book Antiqua" w:hAnsi="Book Antiqua" w:cs="Times New Roman"/>
          <w:sz w:val="24"/>
          <w:szCs w:val="24"/>
        </w:rPr>
        <w:t>más</w:t>
      </w:r>
      <w:r w:rsidRPr="00441798">
        <w:rPr>
          <w:rFonts w:ascii="Book Antiqua" w:hAnsi="Book Antiqua" w:cs="Times New Roman"/>
          <w:sz w:val="24"/>
          <w:szCs w:val="24"/>
        </w:rPr>
        <w:t xml:space="preserve"> importantes</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vivienda digna a 50 familias</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 xml:space="preserve">ocupación </w:t>
      </w:r>
      <w:r w:rsidR="004961FD" w:rsidRPr="00441798">
        <w:rPr>
          <w:rFonts w:ascii="Book Antiqua" w:hAnsi="Book Antiqua" w:cs="Times New Roman"/>
          <w:sz w:val="24"/>
          <w:szCs w:val="24"/>
        </w:rPr>
        <w:t>de mano de obra</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reactivación de la construcción con todo el efecto multiplicador que ello implica</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urbanización y población de la zona</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asentamiento natural en la Ciudad de Yerba Buena de los futuros habitantes del</w:t>
      </w:r>
      <w:r w:rsidR="007D075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Barrio a construirse</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nuevas fuentes de ingresos municipales</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al crear 50 nuevos contribuyentes</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nuevos factores de evolución y progreso de la zona y por ende de la Ciudad de Yerba Buena</w:t>
      </w:r>
      <w:r w:rsidR="001C5401" w:rsidRPr="00441798">
        <w:rPr>
          <w:rFonts w:ascii="Book Antiqua" w:hAnsi="Book Antiqua" w:cs="Times New Roman"/>
          <w:sz w:val="24"/>
          <w:szCs w:val="24"/>
        </w:rPr>
        <w:t>.</w:t>
      </w:r>
    </w:p>
    <w:p w:rsidR="005F0785" w:rsidRPr="00441798" w:rsidRDefault="004961FD" w:rsidP="001C5401">
      <w:pPr>
        <w:keepNext/>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Que atento la razón especial del próximo vencimiento del término para la presentación de la solicitud</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ante el Banco Hipotecario Nacional</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sin existir al momento otra línea de crédito par la construcción</w:t>
      </w:r>
      <w:r w:rsidR="001C5401" w:rsidRPr="00441798">
        <w:rPr>
          <w:rFonts w:ascii="Book Antiqua" w:hAnsi="Book Antiqua" w:cs="Times New Roman"/>
          <w:sz w:val="24"/>
          <w:szCs w:val="24"/>
        </w:rPr>
        <w:t>.</w:t>
      </w:r>
    </w:p>
    <w:p w:rsidR="005F0785" w:rsidRPr="00441798" w:rsidRDefault="004961FD" w:rsidP="001C5401">
      <w:pPr>
        <w:keepNext/>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lastRenderedPageBreak/>
        <w:t>Las atribuciones del H</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Concejo Deliberante</w:t>
      </w:r>
      <w:r w:rsidR="001C5401" w:rsidRPr="00441798">
        <w:rPr>
          <w:rFonts w:ascii="Book Antiqua" w:hAnsi="Book Antiqua" w:cs="Times New Roman"/>
          <w:sz w:val="24"/>
          <w:szCs w:val="24"/>
        </w:rPr>
        <w:t xml:space="preserve">, </w:t>
      </w:r>
      <w:r w:rsidRPr="00441798">
        <w:rPr>
          <w:rFonts w:ascii="Book Antiqua" w:hAnsi="Book Antiqua" w:cs="Times New Roman"/>
          <w:sz w:val="24"/>
          <w:szCs w:val="24"/>
        </w:rPr>
        <w:t xml:space="preserve">conforme Ley </w:t>
      </w:r>
      <w:r w:rsidR="006F33F0" w:rsidRPr="00441798">
        <w:rPr>
          <w:rFonts w:ascii="Book Antiqua" w:hAnsi="Book Antiqua" w:cs="Times New Roman"/>
          <w:sz w:val="24"/>
          <w:szCs w:val="24"/>
        </w:rPr>
        <w:t>N</w:t>
      </w:r>
      <w:r w:rsidRPr="00441798">
        <w:rPr>
          <w:rFonts w:ascii="Book Antiqua" w:hAnsi="Book Antiqua" w:cs="Times New Roman"/>
          <w:sz w:val="24"/>
          <w:szCs w:val="24"/>
        </w:rPr>
        <w:t>° 5529 y sus reformas</w:t>
      </w:r>
      <w:r w:rsidR="001C5401" w:rsidRPr="00441798">
        <w:rPr>
          <w:rFonts w:ascii="Book Antiqua" w:hAnsi="Book Antiqua" w:cs="Times New Roman"/>
          <w:sz w:val="24"/>
          <w:szCs w:val="24"/>
        </w:rPr>
        <w:t>.</w:t>
      </w:r>
    </w:p>
    <w:p w:rsidR="005F0785" w:rsidRPr="00441798" w:rsidRDefault="004961FD" w:rsidP="001C5401">
      <w:pPr>
        <w:keepNext/>
        <w:spacing w:after="180" w:line="240" w:lineRule="auto"/>
        <w:jc w:val="both"/>
        <w:rPr>
          <w:rFonts w:ascii="Book Antiqua" w:hAnsi="Book Antiqua" w:cs="Times New Roman"/>
          <w:sz w:val="24"/>
          <w:szCs w:val="24"/>
        </w:rPr>
      </w:pPr>
      <w:r w:rsidRPr="00441798">
        <w:rPr>
          <w:rFonts w:ascii="Book Antiqua" w:hAnsi="Book Antiqua" w:cs="Times New Roman"/>
          <w:sz w:val="24"/>
          <w:szCs w:val="24"/>
        </w:rPr>
        <w:t>Que a tales efectos debe dictarse el instrumento legal correspondiente</w:t>
      </w:r>
      <w:r w:rsidR="001C5401" w:rsidRPr="00441798">
        <w:rPr>
          <w:rFonts w:ascii="Book Antiqua" w:hAnsi="Book Antiqua" w:cs="Times New Roman"/>
          <w:sz w:val="24"/>
          <w:szCs w:val="24"/>
        </w:rPr>
        <w:t>.</w:t>
      </w:r>
    </w:p>
    <w:p w:rsidR="0046675E" w:rsidRPr="00441798" w:rsidRDefault="005F0785" w:rsidP="005F0785">
      <w:pPr>
        <w:keepNext/>
        <w:spacing w:before="240" w:after="240" w:line="240" w:lineRule="auto"/>
        <w:ind w:left="1843" w:right="1843"/>
        <w:jc w:val="center"/>
        <w:rPr>
          <w:rFonts w:ascii="Book Antiqua" w:hAnsi="Book Antiqua" w:cs="Times New Roman"/>
          <w:b/>
          <w:sz w:val="24"/>
          <w:szCs w:val="24"/>
        </w:rPr>
      </w:pPr>
      <w:r w:rsidRPr="00441798">
        <w:rPr>
          <w:rFonts w:ascii="Book Antiqua" w:hAnsi="Book Antiqua" w:cs="Times New Roman"/>
          <w:b/>
          <w:sz w:val="24"/>
          <w:szCs w:val="24"/>
        </w:rPr>
        <w:t>EL CONCEJO DELIBERANTE SANCIONA CON FUERZA DE ORDENANZA</w:t>
      </w:r>
    </w:p>
    <w:p w:rsidR="005F0785" w:rsidRPr="00441798" w:rsidRDefault="006B6FE0" w:rsidP="006B6FE0">
      <w:pPr>
        <w:keepNext/>
        <w:spacing w:after="180" w:line="240" w:lineRule="auto"/>
        <w:jc w:val="both"/>
        <w:rPr>
          <w:rFonts w:ascii="Book Antiqua" w:hAnsi="Book Antiqua" w:cs="Times New Roman"/>
          <w:sz w:val="24"/>
          <w:szCs w:val="24"/>
        </w:rPr>
      </w:pPr>
      <w:r w:rsidRPr="006B6FE0">
        <w:rPr>
          <w:rFonts w:ascii="Book Antiqua" w:hAnsi="Book Antiqua" w:cs="Times New Roman"/>
          <w:sz w:val="24"/>
          <w:szCs w:val="24"/>
          <w:u w:val="single"/>
        </w:rPr>
        <w:t>ARTÍCULO PRIMERO</w:t>
      </w:r>
      <w:r>
        <w:rPr>
          <w:rFonts w:ascii="Book Antiqua" w:hAnsi="Book Antiqua" w:cs="Times New Roman"/>
          <w:sz w:val="24"/>
          <w:szCs w:val="24"/>
        </w:rPr>
        <w:t>:</w:t>
      </w:r>
      <w:r w:rsidRPr="00441798">
        <w:rPr>
          <w:rFonts w:ascii="Book Antiqua" w:hAnsi="Book Antiqua" w:cs="Times New Roman"/>
          <w:sz w:val="24"/>
          <w:szCs w:val="24"/>
        </w:rPr>
        <w:t xml:space="preserve"> </w:t>
      </w:r>
      <w:r w:rsidR="00DA1162" w:rsidRPr="00441798">
        <w:rPr>
          <w:rFonts w:ascii="Book Antiqua" w:hAnsi="Book Antiqua" w:cs="Times New Roman"/>
          <w:sz w:val="24"/>
          <w:szCs w:val="24"/>
        </w:rPr>
        <w:t>AUTORIZASE al D</w:t>
      </w:r>
      <w:r w:rsidR="004961FD" w:rsidRPr="00441798">
        <w:rPr>
          <w:rFonts w:ascii="Book Antiqua" w:hAnsi="Book Antiqua" w:cs="Times New Roman"/>
          <w:sz w:val="24"/>
          <w:szCs w:val="24"/>
        </w:rPr>
        <w:t>pto</w:t>
      </w:r>
      <w:r w:rsidR="001C5401" w:rsidRPr="00441798">
        <w:rPr>
          <w:rFonts w:ascii="Book Antiqua" w:hAnsi="Book Antiqua" w:cs="Times New Roman"/>
          <w:sz w:val="24"/>
          <w:szCs w:val="24"/>
        </w:rPr>
        <w:t xml:space="preserve">. </w:t>
      </w:r>
      <w:r w:rsidR="00DA1162" w:rsidRPr="00441798">
        <w:rPr>
          <w:rFonts w:ascii="Book Antiqua" w:hAnsi="Book Antiqua" w:cs="Times New Roman"/>
          <w:sz w:val="24"/>
          <w:szCs w:val="24"/>
        </w:rPr>
        <w:t xml:space="preserve">Ejecutivo </w:t>
      </w:r>
      <w:r w:rsidR="004C4A3C" w:rsidRPr="00441798">
        <w:rPr>
          <w:rFonts w:ascii="Book Antiqua" w:hAnsi="Book Antiqua" w:cs="Times New Roman"/>
          <w:sz w:val="24"/>
          <w:szCs w:val="24"/>
        </w:rPr>
        <w:t xml:space="preserve">Municipal </w:t>
      </w:r>
      <w:r w:rsidR="00DA1162" w:rsidRPr="00441798">
        <w:rPr>
          <w:rFonts w:ascii="Book Antiqua" w:hAnsi="Book Antiqua" w:cs="Times New Roman"/>
          <w:sz w:val="24"/>
          <w:szCs w:val="24"/>
        </w:rPr>
        <w:t xml:space="preserve">a </w:t>
      </w:r>
      <w:r w:rsidR="004961FD" w:rsidRPr="00441798">
        <w:rPr>
          <w:rFonts w:ascii="Book Antiqua" w:hAnsi="Book Antiqua" w:cs="Times New Roman"/>
          <w:sz w:val="24"/>
          <w:szCs w:val="24"/>
        </w:rPr>
        <w:t>transferir a título oneroso</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conforme a las condiciones que más abajo se detallan</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los lotes de terrenos conforme a Plano de Mensura y División que se acompaña</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a los adjudicatarios del futuro “Barrio de Viviendas” a construirse por la operatoria N° 680</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reactivación Variante 2 del Banco Hipotecario Nacional</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La transferencia del inmueble se realizará con la condición resolutoria de que la misma quedará sin efecto en caso de que no se otorgue el crédito por parte de la institución bancaria ante mencionada</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como asimismo en caso de trascurrir 1</w:t>
      </w:r>
      <w:r w:rsidR="005F0785" w:rsidRPr="00441798">
        <w:rPr>
          <w:rFonts w:ascii="Book Antiqua" w:hAnsi="Book Antiqua" w:cs="Times New Roman"/>
          <w:sz w:val="24"/>
          <w:szCs w:val="24"/>
        </w:rPr>
        <w:t xml:space="preserve"> </w:t>
      </w:r>
      <w:r w:rsidR="001C5401" w:rsidRPr="00441798">
        <w:rPr>
          <w:rFonts w:ascii="Book Antiqua" w:hAnsi="Book Antiqua" w:cs="Times New Roman"/>
          <w:sz w:val="24"/>
          <w:szCs w:val="24"/>
        </w:rPr>
        <w:t>(</w:t>
      </w:r>
      <w:r w:rsidR="004961FD" w:rsidRPr="00441798">
        <w:rPr>
          <w:rFonts w:ascii="Book Antiqua" w:hAnsi="Book Antiqua" w:cs="Times New Roman"/>
          <w:sz w:val="24"/>
          <w:szCs w:val="24"/>
        </w:rPr>
        <w:t>un</w:t>
      </w:r>
      <w:r w:rsidR="001C5401" w:rsidRPr="00441798">
        <w:rPr>
          <w:rFonts w:ascii="Book Antiqua" w:hAnsi="Book Antiqua" w:cs="Times New Roman"/>
          <w:sz w:val="24"/>
          <w:szCs w:val="24"/>
        </w:rPr>
        <w:t>)</w:t>
      </w:r>
      <w:r w:rsidR="005F0785" w:rsidRPr="00441798">
        <w:rPr>
          <w:rFonts w:ascii="Book Antiqua" w:hAnsi="Book Antiqua" w:cs="Times New Roman"/>
          <w:sz w:val="24"/>
          <w:szCs w:val="24"/>
        </w:rPr>
        <w:t xml:space="preserve"> </w:t>
      </w:r>
      <w:r w:rsidR="004961FD" w:rsidRPr="00441798">
        <w:rPr>
          <w:rFonts w:ascii="Book Antiqua" w:hAnsi="Book Antiqua" w:cs="Times New Roman"/>
          <w:sz w:val="24"/>
          <w:szCs w:val="24"/>
        </w:rPr>
        <w:t>año desde la fecha de presentación de la solicitud del crédito y no se obtuviera resolución del Banco Hipotecario Nacional</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El precio de cada uno de los lotes</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será determinado por la Secretaría de Obras y Servicios Públicos</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tomando como base el m</w:t>
      </w:r>
      <w:r w:rsidR="003816E3" w:rsidRPr="00441798">
        <w:rPr>
          <w:rFonts w:ascii="Book Antiqua" w:hAnsi="Book Antiqua" w:cs="Times New Roman"/>
          <w:sz w:val="24"/>
          <w:szCs w:val="24"/>
        </w:rPr>
        <w:t>etro</w:t>
      </w:r>
      <w:r w:rsidR="004961FD" w:rsidRPr="00441798">
        <w:rPr>
          <w:rFonts w:ascii="Book Antiqua" w:hAnsi="Book Antiqua" w:cs="Times New Roman"/>
          <w:sz w:val="24"/>
          <w:szCs w:val="24"/>
        </w:rPr>
        <w:t>s</w:t>
      </w:r>
      <w:r w:rsidR="001C5401" w:rsidRPr="00441798">
        <w:rPr>
          <w:rFonts w:ascii="Book Antiqua" w:hAnsi="Book Antiqua" w:cs="Times New Roman"/>
          <w:sz w:val="24"/>
          <w:szCs w:val="24"/>
        </w:rPr>
        <w:t xml:space="preserve"> </w:t>
      </w:r>
      <w:r w:rsidR="004961FD" w:rsidRPr="00441798">
        <w:rPr>
          <w:rFonts w:ascii="Book Antiqua" w:hAnsi="Book Antiqua" w:cs="Times New Roman"/>
          <w:sz w:val="24"/>
          <w:szCs w:val="24"/>
        </w:rPr>
        <w:t>cuadrado</w:t>
      </w:r>
      <w:r w:rsidR="005F0785" w:rsidRPr="00441798">
        <w:rPr>
          <w:rFonts w:ascii="Book Antiqua" w:hAnsi="Book Antiqua" w:cs="Times New Roman"/>
          <w:sz w:val="24"/>
          <w:szCs w:val="24"/>
        </w:rPr>
        <w:t xml:space="preserve"> </w:t>
      </w:r>
      <w:r w:rsidR="001C5401" w:rsidRPr="00441798">
        <w:rPr>
          <w:rFonts w:ascii="Book Antiqua" w:hAnsi="Book Antiqua" w:cs="Times New Roman"/>
          <w:sz w:val="24"/>
          <w:szCs w:val="24"/>
        </w:rPr>
        <w:t>(</w:t>
      </w:r>
      <w:r w:rsidR="004961FD" w:rsidRPr="00441798">
        <w:rPr>
          <w:rFonts w:ascii="Book Antiqua" w:hAnsi="Book Antiqua" w:cs="Times New Roman"/>
          <w:sz w:val="24"/>
          <w:szCs w:val="24"/>
        </w:rPr>
        <w:t>m</w:t>
      </w:r>
      <w:r w:rsidR="004961FD" w:rsidRPr="00441798">
        <w:rPr>
          <w:rFonts w:ascii="Book Antiqua" w:hAnsi="Book Antiqua" w:cs="Times New Roman"/>
          <w:sz w:val="24"/>
          <w:szCs w:val="24"/>
          <w:vertAlign w:val="superscript"/>
        </w:rPr>
        <w:t>2</w:t>
      </w:r>
      <w:r w:rsidR="001C5401" w:rsidRPr="00441798">
        <w:rPr>
          <w:rFonts w:ascii="Book Antiqua" w:hAnsi="Book Antiqua" w:cs="Times New Roman"/>
          <w:sz w:val="24"/>
          <w:szCs w:val="24"/>
        </w:rPr>
        <w:t>)</w:t>
      </w:r>
      <w:r w:rsidR="005F0785" w:rsidRPr="00441798">
        <w:rPr>
          <w:rFonts w:ascii="Book Antiqua" w:hAnsi="Book Antiqua" w:cs="Times New Roman"/>
          <w:sz w:val="24"/>
          <w:szCs w:val="24"/>
        </w:rPr>
        <w:t xml:space="preserve"> </w:t>
      </w:r>
      <w:r w:rsidR="004961FD" w:rsidRPr="00441798">
        <w:rPr>
          <w:rFonts w:ascii="Book Antiqua" w:hAnsi="Book Antiqua" w:cs="Times New Roman"/>
          <w:sz w:val="24"/>
          <w:szCs w:val="24"/>
        </w:rPr>
        <w:t xml:space="preserve">a razón de </w:t>
      </w:r>
      <w:r w:rsidR="003816E3" w:rsidRPr="00441798">
        <w:rPr>
          <w:rFonts w:ascii="Book Antiqua" w:hAnsi="Book Antiqua" w:cs="Times New Roman"/>
          <w:sz w:val="24"/>
          <w:szCs w:val="24"/>
        </w:rPr>
        <w:t xml:space="preserve">$a </w:t>
      </w:r>
      <w:r w:rsidR="004961FD" w:rsidRPr="00441798">
        <w:rPr>
          <w:rFonts w:ascii="Book Antiqua" w:hAnsi="Book Antiqua" w:cs="Times New Roman"/>
          <w:sz w:val="24"/>
          <w:szCs w:val="24"/>
        </w:rPr>
        <w:t>1</w:t>
      </w:r>
      <w:r w:rsidR="005F0785" w:rsidRPr="00441798">
        <w:rPr>
          <w:rFonts w:ascii="Book Antiqua" w:hAnsi="Book Antiqua" w:cs="Times New Roman"/>
          <w:sz w:val="24"/>
          <w:szCs w:val="24"/>
        </w:rPr>
        <w:t xml:space="preserve"> </w:t>
      </w:r>
      <w:r w:rsidR="001C5401" w:rsidRPr="00441798">
        <w:rPr>
          <w:rFonts w:ascii="Book Antiqua" w:hAnsi="Book Antiqua" w:cs="Times New Roman"/>
          <w:sz w:val="24"/>
          <w:szCs w:val="24"/>
        </w:rPr>
        <w:t>(</w:t>
      </w:r>
      <w:r w:rsidR="004961FD" w:rsidRPr="00441798">
        <w:rPr>
          <w:rFonts w:ascii="Book Antiqua" w:hAnsi="Book Antiqua" w:cs="Times New Roman"/>
          <w:sz w:val="24"/>
          <w:szCs w:val="24"/>
        </w:rPr>
        <w:t>Australes uno</w:t>
      </w:r>
      <w:r w:rsidR="001C5401" w:rsidRPr="00441798">
        <w:rPr>
          <w:rFonts w:ascii="Book Antiqua" w:hAnsi="Book Antiqua" w:cs="Times New Roman"/>
          <w:sz w:val="24"/>
          <w:szCs w:val="24"/>
        </w:rPr>
        <w:t>)</w:t>
      </w:r>
      <w:r w:rsidR="005F0785" w:rsidRPr="00441798">
        <w:rPr>
          <w:rFonts w:ascii="Book Antiqua" w:hAnsi="Book Antiqua" w:cs="Times New Roman"/>
          <w:sz w:val="24"/>
          <w:szCs w:val="24"/>
        </w:rPr>
        <w:t xml:space="preserve"> </w:t>
      </w:r>
      <w:r w:rsidR="004961FD" w:rsidRPr="00441798">
        <w:rPr>
          <w:rFonts w:ascii="Book Antiqua" w:hAnsi="Book Antiqua" w:cs="Times New Roman"/>
          <w:sz w:val="24"/>
          <w:szCs w:val="24"/>
        </w:rPr>
        <w:t>El precio de cada lote será abonado</w:t>
      </w:r>
      <w:r w:rsidR="00426CF7" w:rsidRPr="00441798">
        <w:rPr>
          <w:rFonts w:ascii="Book Antiqua" w:hAnsi="Book Antiqua" w:cs="Times New Roman"/>
          <w:sz w:val="24"/>
          <w:szCs w:val="24"/>
        </w:rPr>
        <w:t xml:space="preserve"> por el adjudicatario de la siguiente forma</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a</w:t>
      </w:r>
      <w:r w:rsidR="001C5401" w:rsidRPr="00441798">
        <w:rPr>
          <w:rFonts w:ascii="Book Antiqua" w:hAnsi="Book Antiqua" w:cs="Times New Roman"/>
          <w:sz w:val="24"/>
          <w:szCs w:val="24"/>
        </w:rPr>
        <w:t>)</w:t>
      </w:r>
      <w:r w:rsidR="005F0785" w:rsidRPr="00441798">
        <w:rPr>
          <w:rFonts w:ascii="Book Antiqua" w:hAnsi="Book Antiqua" w:cs="Times New Roman"/>
          <w:sz w:val="24"/>
          <w:szCs w:val="24"/>
        </w:rPr>
        <w:t xml:space="preserve"> </w:t>
      </w:r>
      <w:r w:rsidR="00426CF7" w:rsidRPr="00441798">
        <w:rPr>
          <w:rFonts w:ascii="Book Antiqua" w:hAnsi="Book Antiqua" w:cs="Times New Roman"/>
          <w:sz w:val="24"/>
          <w:szCs w:val="24"/>
        </w:rPr>
        <w:t>Dieciocho cuotas consecutivas mensuales se actualizarán conforme los índices de actualización de la operatoria N° 680</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C</w:t>
      </w:r>
      <w:r w:rsidR="001C5401" w:rsidRPr="00441798">
        <w:rPr>
          <w:rFonts w:ascii="Book Antiqua" w:hAnsi="Book Antiqua" w:cs="Times New Roman"/>
          <w:sz w:val="24"/>
          <w:szCs w:val="24"/>
        </w:rPr>
        <w:t>)</w:t>
      </w:r>
      <w:r w:rsidR="005F0785" w:rsidRPr="00441798">
        <w:rPr>
          <w:rFonts w:ascii="Book Antiqua" w:hAnsi="Book Antiqua" w:cs="Times New Roman"/>
          <w:sz w:val="24"/>
          <w:szCs w:val="24"/>
        </w:rPr>
        <w:t xml:space="preserve"> </w:t>
      </w:r>
      <w:r w:rsidR="00426CF7" w:rsidRPr="00441798">
        <w:rPr>
          <w:rFonts w:ascii="Book Antiqua" w:hAnsi="Book Antiqua" w:cs="Times New Roman"/>
          <w:sz w:val="24"/>
          <w:szCs w:val="24"/>
        </w:rPr>
        <w:t>Las cuotas mensuales</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serán garantizadas mediante documentos o pagaré</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que serán librados al momento de la firma del boleto de compra venta</w:t>
      </w:r>
      <w:r w:rsidR="001C5401" w:rsidRPr="00441798">
        <w:rPr>
          <w:rFonts w:ascii="Book Antiqua" w:hAnsi="Book Antiqua" w:cs="Times New Roman"/>
          <w:sz w:val="24"/>
          <w:szCs w:val="24"/>
        </w:rPr>
        <w:t>.</w:t>
      </w:r>
    </w:p>
    <w:p w:rsidR="005F0785" w:rsidRPr="00441798" w:rsidRDefault="006B6FE0" w:rsidP="006B6FE0">
      <w:pPr>
        <w:keepNext/>
        <w:spacing w:after="180" w:line="240" w:lineRule="auto"/>
        <w:jc w:val="both"/>
        <w:rPr>
          <w:rFonts w:ascii="Book Antiqua" w:hAnsi="Book Antiqua" w:cs="Times New Roman"/>
          <w:sz w:val="24"/>
          <w:szCs w:val="24"/>
        </w:rPr>
      </w:pPr>
      <w:r w:rsidRPr="006B6FE0">
        <w:rPr>
          <w:rFonts w:ascii="Book Antiqua" w:hAnsi="Book Antiqua" w:cs="Times New Roman"/>
          <w:sz w:val="24"/>
          <w:szCs w:val="24"/>
          <w:u w:val="single"/>
        </w:rPr>
        <w:t>ARTÍCULO SEGUNDO</w:t>
      </w:r>
      <w:r>
        <w:rPr>
          <w:rFonts w:ascii="Book Antiqua" w:hAnsi="Book Antiqua" w:cs="Times New Roman"/>
          <w:sz w:val="24"/>
          <w:szCs w:val="24"/>
        </w:rPr>
        <w:t>:</w:t>
      </w:r>
      <w:r w:rsidRPr="00441798">
        <w:rPr>
          <w:rFonts w:ascii="Book Antiqua" w:hAnsi="Book Antiqua" w:cs="Times New Roman"/>
          <w:sz w:val="24"/>
          <w:szCs w:val="24"/>
        </w:rPr>
        <w:t xml:space="preserve"> </w:t>
      </w:r>
      <w:r w:rsidR="00426CF7" w:rsidRPr="00441798">
        <w:rPr>
          <w:rFonts w:ascii="Book Antiqua" w:hAnsi="Book Antiqua" w:cs="Times New Roman"/>
          <w:sz w:val="24"/>
          <w:szCs w:val="24"/>
        </w:rPr>
        <w:t>Autorizase al Departamento Ejecutivo Municipal a ejecutar la Obra “Barrio de Viviendas” en los terrenos detallados en el Plano de Mensura y División referidos en el artículo anterior</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conforme a la normativa dispuesta en Operatoria N° 680 Reactivación Variante 2 del Banco Hipotecario Nacional</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y/o la reglamentación que realiza la Secretaría de Obras y Servicios Públicos Municipal a estos efectos</w:t>
      </w:r>
      <w:r w:rsidR="001C5401" w:rsidRPr="00441798">
        <w:rPr>
          <w:rFonts w:ascii="Book Antiqua" w:hAnsi="Book Antiqua" w:cs="Times New Roman"/>
          <w:sz w:val="24"/>
          <w:szCs w:val="24"/>
        </w:rPr>
        <w:t>.</w:t>
      </w:r>
    </w:p>
    <w:p w:rsidR="005F0785" w:rsidRPr="00441798" w:rsidRDefault="006B6FE0" w:rsidP="006B6FE0">
      <w:pPr>
        <w:keepNext/>
        <w:spacing w:after="180" w:line="240" w:lineRule="auto"/>
        <w:jc w:val="both"/>
        <w:rPr>
          <w:rFonts w:ascii="Book Antiqua" w:hAnsi="Book Antiqua" w:cs="Times New Roman"/>
          <w:sz w:val="24"/>
          <w:szCs w:val="24"/>
        </w:rPr>
      </w:pPr>
      <w:r w:rsidRPr="006B6FE0">
        <w:rPr>
          <w:rFonts w:ascii="Book Antiqua" w:hAnsi="Book Antiqua" w:cs="Times New Roman"/>
          <w:sz w:val="24"/>
          <w:szCs w:val="24"/>
          <w:u w:val="single"/>
        </w:rPr>
        <w:t>ARTÍCULO TERCERO</w:t>
      </w:r>
      <w:r>
        <w:rPr>
          <w:rFonts w:ascii="Book Antiqua" w:hAnsi="Book Antiqua" w:cs="Times New Roman"/>
          <w:sz w:val="24"/>
          <w:szCs w:val="24"/>
        </w:rPr>
        <w:t>:</w:t>
      </w:r>
      <w:r w:rsidRPr="00441798">
        <w:rPr>
          <w:rFonts w:ascii="Book Antiqua" w:hAnsi="Book Antiqua" w:cs="Times New Roman"/>
          <w:sz w:val="24"/>
          <w:szCs w:val="24"/>
        </w:rPr>
        <w:t xml:space="preserve"> </w:t>
      </w:r>
      <w:r w:rsidR="00426CF7" w:rsidRPr="00441798">
        <w:rPr>
          <w:rFonts w:ascii="Book Antiqua" w:hAnsi="Book Antiqua" w:cs="Times New Roman"/>
          <w:sz w:val="24"/>
          <w:szCs w:val="24"/>
        </w:rPr>
        <w:t>Autorizase al Departamento Ejecutivo Municipal</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a realizar todas las gestiones</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diligencias y gastos necesarios con cargo a rendición de cuentas ante el H</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Concejo Deliberante</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para la ejecución del Barrio de Viviendas referido</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 xml:space="preserve">Autorizándose asimismo a celebrar convenio con la participación directa del </w:t>
      </w:r>
      <w:r w:rsidR="00F07CAB" w:rsidRPr="00441798">
        <w:rPr>
          <w:rFonts w:ascii="Book Antiqua" w:hAnsi="Book Antiqua" w:cs="Times New Roman"/>
          <w:sz w:val="24"/>
          <w:szCs w:val="24"/>
        </w:rPr>
        <w:t>H.C.D.</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y solicitar créditos con instituciones bancarias y/o empresas constructoras</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a este fin</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Queda establecido asimismo</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que todos los gastos que ocasione realizar para la tramitación del crédito y construcción del Barrio de Viviendas</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será prorrateado en partes proporcionales teniéndose en cuenta la superficie del terreno</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por cada uno de los adjudicatarios</w:t>
      </w:r>
      <w:r w:rsidR="001C5401" w:rsidRPr="00441798">
        <w:rPr>
          <w:rFonts w:ascii="Book Antiqua" w:hAnsi="Book Antiqua" w:cs="Times New Roman"/>
          <w:sz w:val="24"/>
          <w:szCs w:val="24"/>
        </w:rPr>
        <w:t>.</w:t>
      </w:r>
    </w:p>
    <w:p w:rsidR="005F0785" w:rsidRPr="00441798" w:rsidRDefault="006B6FE0" w:rsidP="006B6FE0">
      <w:pPr>
        <w:keepNext/>
        <w:spacing w:after="180" w:line="240" w:lineRule="auto"/>
        <w:jc w:val="both"/>
        <w:rPr>
          <w:rFonts w:ascii="Book Antiqua" w:hAnsi="Book Antiqua" w:cs="Times New Roman"/>
          <w:sz w:val="24"/>
          <w:szCs w:val="24"/>
        </w:rPr>
      </w:pPr>
      <w:r w:rsidRPr="006B6FE0">
        <w:rPr>
          <w:rFonts w:ascii="Book Antiqua" w:hAnsi="Book Antiqua" w:cs="Times New Roman"/>
          <w:sz w:val="24"/>
          <w:szCs w:val="24"/>
          <w:u w:val="single"/>
        </w:rPr>
        <w:t>ARTÍCULO CUARTO</w:t>
      </w:r>
      <w:r>
        <w:rPr>
          <w:rFonts w:ascii="Book Antiqua" w:hAnsi="Book Antiqua" w:cs="Times New Roman"/>
          <w:sz w:val="24"/>
          <w:szCs w:val="24"/>
        </w:rPr>
        <w:t>:</w:t>
      </w:r>
      <w:r w:rsidRPr="00441798">
        <w:rPr>
          <w:rFonts w:ascii="Book Antiqua" w:hAnsi="Book Antiqua" w:cs="Times New Roman"/>
          <w:sz w:val="24"/>
          <w:szCs w:val="24"/>
        </w:rPr>
        <w:t xml:space="preserve"> </w:t>
      </w:r>
      <w:r w:rsidR="004C4A3C" w:rsidRPr="00441798">
        <w:rPr>
          <w:rFonts w:ascii="Book Antiqua" w:hAnsi="Book Antiqua" w:cs="Times New Roman"/>
          <w:sz w:val="24"/>
          <w:szCs w:val="24"/>
        </w:rPr>
        <w:t>COMUNIQUESE</w:t>
      </w:r>
      <w:r w:rsidR="001C5401" w:rsidRPr="00441798">
        <w:rPr>
          <w:rFonts w:ascii="Book Antiqua" w:hAnsi="Book Antiqua" w:cs="Times New Roman"/>
          <w:sz w:val="24"/>
          <w:szCs w:val="24"/>
        </w:rPr>
        <w:t xml:space="preserve">, </w:t>
      </w:r>
      <w:r w:rsidR="004C4A3C" w:rsidRPr="00441798">
        <w:rPr>
          <w:rFonts w:ascii="Book Antiqua" w:hAnsi="Book Antiqua" w:cs="Times New Roman"/>
          <w:sz w:val="24"/>
          <w:szCs w:val="24"/>
        </w:rPr>
        <w:t>COPIESE</w:t>
      </w:r>
      <w:r w:rsidR="001C5401" w:rsidRPr="00441798">
        <w:rPr>
          <w:rFonts w:ascii="Book Antiqua" w:hAnsi="Book Antiqua" w:cs="Times New Roman"/>
          <w:sz w:val="24"/>
          <w:szCs w:val="24"/>
        </w:rPr>
        <w:t xml:space="preserve">, </w:t>
      </w:r>
      <w:r w:rsidR="00426CF7" w:rsidRPr="00441798">
        <w:rPr>
          <w:rFonts w:ascii="Book Antiqua" w:hAnsi="Book Antiqua" w:cs="Times New Roman"/>
          <w:sz w:val="24"/>
          <w:szCs w:val="24"/>
        </w:rPr>
        <w:t>PUBLIQUESE</w:t>
      </w:r>
      <w:r w:rsidR="001C5401" w:rsidRPr="00441798">
        <w:rPr>
          <w:rFonts w:ascii="Book Antiqua" w:hAnsi="Book Antiqua" w:cs="Times New Roman"/>
          <w:sz w:val="24"/>
          <w:szCs w:val="24"/>
        </w:rPr>
        <w:t xml:space="preserve">, </w:t>
      </w:r>
      <w:bookmarkStart w:id="0" w:name="_GoBack"/>
      <w:bookmarkEnd w:id="0"/>
      <w:r w:rsidR="004C4A3C" w:rsidRPr="00441798">
        <w:rPr>
          <w:rFonts w:ascii="Book Antiqua" w:hAnsi="Book Antiqua" w:cs="Times New Roman"/>
          <w:sz w:val="24"/>
          <w:szCs w:val="24"/>
        </w:rPr>
        <w:t>ARCHIVESE</w:t>
      </w:r>
      <w:r w:rsidR="001C5401" w:rsidRPr="00441798">
        <w:rPr>
          <w:rFonts w:ascii="Book Antiqua" w:hAnsi="Book Antiqua" w:cs="Times New Roman"/>
          <w:sz w:val="24"/>
          <w:szCs w:val="24"/>
        </w:rPr>
        <w:t>.</w:t>
      </w:r>
    </w:p>
    <w:sectPr w:rsidR="005F0785" w:rsidRPr="00441798" w:rsidSect="006F38DD">
      <w:footerReference w:type="default" r:id="rId8"/>
      <w:pgSz w:w="11906" w:h="16838"/>
      <w:pgMar w:top="1417" w:right="1134" w:bottom="1134" w:left="1701" w:header="709" w:footer="709" w:gutter="0"/>
      <w:pgNumType w:start="9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4263" w:rsidRDefault="00644263" w:rsidP="00644263">
      <w:pPr>
        <w:spacing w:after="0" w:line="240" w:lineRule="auto"/>
      </w:pPr>
      <w:r>
        <w:separator/>
      </w:r>
    </w:p>
  </w:endnote>
  <w:endnote w:type="continuationSeparator" w:id="0">
    <w:p w:rsidR="00644263" w:rsidRDefault="00644263" w:rsidP="0064426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4263" w:rsidRPr="006F38DD" w:rsidRDefault="0064426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4263" w:rsidRDefault="00644263" w:rsidP="00644263">
      <w:pPr>
        <w:spacing w:after="0" w:line="240" w:lineRule="auto"/>
      </w:pPr>
      <w:r>
        <w:separator/>
      </w:r>
    </w:p>
  </w:footnote>
  <w:footnote w:type="continuationSeparator" w:id="0">
    <w:p w:rsidR="00644263" w:rsidRDefault="00644263" w:rsidP="0064426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0586C"/>
    <w:rsid w:val="000219AE"/>
    <w:rsid w:val="00031789"/>
    <w:rsid w:val="00052569"/>
    <w:rsid w:val="00053F38"/>
    <w:rsid w:val="00076C51"/>
    <w:rsid w:val="00081675"/>
    <w:rsid w:val="000831D4"/>
    <w:rsid w:val="000A142D"/>
    <w:rsid w:val="000A2D10"/>
    <w:rsid w:val="000A365A"/>
    <w:rsid w:val="000C41ED"/>
    <w:rsid w:val="0014270B"/>
    <w:rsid w:val="0017500D"/>
    <w:rsid w:val="00194722"/>
    <w:rsid w:val="001C27B5"/>
    <w:rsid w:val="001C34EE"/>
    <w:rsid w:val="001C5401"/>
    <w:rsid w:val="001F6DC8"/>
    <w:rsid w:val="002157FA"/>
    <w:rsid w:val="0024373F"/>
    <w:rsid w:val="002730B9"/>
    <w:rsid w:val="002C36A6"/>
    <w:rsid w:val="002D0AFE"/>
    <w:rsid w:val="002D3688"/>
    <w:rsid w:val="002E3DFA"/>
    <w:rsid w:val="00313F47"/>
    <w:rsid w:val="00315B94"/>
    <w:rsid w:val="00350C9D"/>
    <w:rsid w:val="00367000"/>
    <w:rsid w:val="003816E3"/>
    <w:rsid w:val="00385E0C"/>
    <w:rsid w:val="003D569C"/>
    <w:rsid w:val="003F391E"/>
    <w:rsid w:val="003F4CB0"/>
    <w:rsid w:val="003F6D82"/>
    <w:rsid w:val="00404A66"/>
    <w:rsid w:val="0041286A"/>
    <w:rsid w:val="00426CF7"/>
    <w:rsid w:val="00441798"/>
    <w:rsid w:val="0046675E"/>
    <w:rsid w:val="0047234E"/>
    <w:rsid w:val="004929EF"/>
    <w:rsid w:val="004961FD"/>
    <w:rsid w:val="004C4A3C"/>
    <w:rsid w:val="004D02EC"/>
    <w:rsid w:val="004D11B4"/>
    <w:rsid w:val="004F5B2C"/>
    <w:rsid w:val="005059C3"/>
    <w:rsid w:val="00524EF6"/>
    <w:rsid w:val="005471E4"/>
    <w:rsid w:val="0054729E"/>
    <w:rsid w:val="00582919"/>
    <w:rsid w:val="005A5CA9"/>
    <w:rsid w:val="005B175D"/>
    <w:rsid w:val="005B1863"/>
    <w:rsid w:val="005B7346"/>
    <w:rsid w:val="005C0E57"/>
    <w:rsid w:val="005F0785"/>
    <w:rsid w:val="0061141E"/>
    <w:rsid w:val="00625207"/>
    <w:rsid w:val="00642770"/>
    <w:rsid w:val="00644263"/>
    <w:rsid w:val="006603E4"/>
    <w:rsid w:val="00682FE0"/>
    <w:rsid w:val="00692F83"/>
    <w:rsid w:val="006B6FE0"/>
    <w:rsid w:val="006E2B45"/>
    <w:rsid w:val="006F33F0"/>
    <w:rsid w:val="006F38DD"/>
    <w:rsid w:val="006F45E5"/>
    <w:rsid w:val="00704C69"/>
    <w:rsid w:val="00706B32"/>
    <w:rsid w:val="0071778F"/>
    <w:rsid w:val="007215C2"/>
    <w:rsid w:val="0073064C"/>
    <w:rsid w:val="0073752F"/>
    <w:rsid w:val="007501C7"/>
    <w:rsid w:val="007A6C3A"/>
    <w:rsid w:val="007C7D1F"/>
    <w:rsid w:val="007D0751"/>
    <w:rsid w:val="0080738D"/>
    <w:rsid w:val="00867073"/>
    <w:rsid w:val="008D71FF"/>
    <w:rsid w:val="008E2426"/>
    <w:rsid w:val="008E469C"/>
    <w:rsid w:val="008F76CA"/>
    <w:rsid w:val="0090799B"/>
    <w:rsid w:val="009100D9"/>
    <w:rsid w:val="009207A2"/>
    <w:rsid w:val="00920884"/>
    <w:rsid w:val="00A057EB"/>
    <w:rsid w:val="00AD72C9"/>
    <w:rsid w:val="00AE3481"/>
    <w:rsid w:val="00AE7D49"/>
    <w:rsid w:val="00AF3C32"/>
    <w:rsid w:val="00B01DC9"/>
    <w:rsid w:val="00B365EC"/>
    <w:rsid w:val="00B5755E"/>
    <w:rsid w:val="00B84F62"/>
    <w:rsid w:val="00B96ECD"/>
    <w:rsid w:val="00BB43FC"/>
    <w:rsid w:val="00BC0198"/>
    <w:rsid w:val="00C3356C"/>
    <w:rsid w:val="00C46581"/>
    <w:rsid w:val="00C70300"/>
    <w:rsid w:val="00C80817"/>
    <w:rsid w:val="00C8446C"/>
    <w:rsid w:val="00C936F9"/>
    <w:rsid w:val="00CA4882"/>
    <w:rsid w:val="00CE3549"/>
    <w:rsid w:val="00CE45DF"/>
    <w:rsid w:val="00D573CC"/>
    <w:rsid w:val="00D61863"/>
    <w:rsid w:val="00D76C80"/>
    <w:rsid w:val="00DA1162"/>
    <w:rsid w:val="00DC39DA"/>
    <w:rsid w:val="00DC4C94"/>
    <w:rsid w:val="00DF3EB3"/>
    <w:rsid w:val="00E04A95"/>
    <w:rsid w:val="00E0728B"/>
    <w:rsid w:val="00E50C50"/>
    <w:rsid w:val="00E66479"/>
    <w:rsid w:val="00EB1BEE"/>
    <w:rsid w:val="00EC03B2"/>
    <w:rsid w:val="00EC2D00"/>
    <w:rsid w:val="00EE74C5"/>
    <w:rsid w:val="00F07CAB"/>
    <w:rsid w:val="00F303AF"/>
    <w:rsid w:val="00F32756"/>
    <w:rsid w:val="00F46AEB"/>
    <w:rsid w:val="00F62A8D"/>
    <w:rsid w:val="00F80444"/>
    <w:rsid w:val="00FA515D"/>
    <w:rsid w:val="00FF7FB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6442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44263"/>
  </w:style>
  <w:style w:type="paragraph" w:styleId="Piedepgina">
    <w:name w:val="footer"/>
    <w:basedOn w:val="Normal"/>
    <w:link w:val="PiedepginaCar"/>
    <w:uiPriority w:val="99"/>
    <w:semiHidden/>
    <w:unhideWhenUsed/>
    <w:rsid w:val="006442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4426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A6920E7-FBE7-4433-BE77-8B84A6F38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852</Words>
  <Characters>4687</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5528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34</cp:revision>
  <cp:lastPrinted>2017-10-04T15:10:00Z</cp:lastPrinted>
  <dcterms:created xsi:type="dcterms:W3CDTF">2017-03-06T20:22:00Z</dcterms:created>
  <dcterms:modified xsi:type="dcterms:W3CDTF">2017-10-04T15:10:00Z</dcterms:modified>
</cp:coreProperties>
</file>