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46F" w:rsidRPr="00E6046F" w:rsidRDefault="00E6046F" w:rsidP="00E6046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6046F">
        <w:rPr>
          <w:rFonts w:ascii="Book Antiqua" w:hAnsi="Book Antiqua" w:cs="Times New Roman"/>
          <w:sz w:val="24"/>
          <w:szCs w:val="24"/>
        </w:rPr>
        <w:t>Yerba Buena, 18 de Enero de 1990</w:t>
      </w:r>
    </w:p>
    <w:p w:rsidR="00E6046F" w:rsidRPr="00465EFB" w:rsidRDefault="00E6046F" w:rsidP="00E6046F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65EFB">
        <w:rPr>
          <w:rFonts w:ascii="Book Antiqua" w:hAnsi="Book Antiqua" w:cs="Times New Roman"/>
          <w:b/>
          <w:sz w:val="24"/>
          <w:szCs w:val="24"/>
        </w:rPr>
        <w:t>ORDENANZA Nº 355</w:t>
      </w:r>
    </w:p>
    <w:p w:rsidR="00E6046F" w:rsidRPr="00465EFB" w:rsidRDefault="00E6046F" w:rsidP="00E6046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65EFB">
        <w:rPr>
          <w:rFonts w:ascii="Book Antiqua" w:hAnsi="Book Antiqua" w:cs="Times New Roman"/>
          <w:b/>
          <w:sz w:val="24"/>
          <w:szCs w:val="24"/>
        </w:rPr>
        <w:t>VISTO:</w:t>
      </w:r>
    </w:p>
    <w:p w:rsidR="00091DE1" w:rsidRPr="00465EFB" w:rsidRDefault="000F1363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5EFB">
        <w:rPr>
          <w:rFonts w:ascii="Book Antiqua" w:hAnsi="Book Antiqua" w:cs="Times New Roman"/>
          <w:sz w:val="24"/>
          <w:szCs w:val="24"/>
        </w:rPr>
        <w:t>Que en la Ciudad de Yerba Buena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existen construcciones irregulares que ocasionan un evidente perjuicio al Catastro Municipal</w:t>
      </w:r>
      <w:r w:rsidR="00E6046F" w:rsidRPr="00465EFB">
        <w:rPr>
          <w:rFonts w:ascii="Book Antiqua" w:hAnsi="Book Antiqua" w:cs="Times New Roman"/>
          <w:sz w:val="24"/>
          <w:szCs w:val="24"/>
        </w:rPr>
        <w:t>;</w:t>
      </w:r>
    </w:p>
    <w:p w:rsidR="006C21BB" w:rsidRPr="00465EFB" w:rsidRDefault="000F1363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5EFB">
        <w:rPr>
          <w:rFonts w:ascii="Book Antiqua" w:hAnsi="Book Antiqua" w:cs="Times New Roman"/>
          <w:sz w:val="24"/>
          <w:szCs w:val="24"/>
        </w:rPr>
        <w:t>Que estas contravenciones indican la necesidad de crear instrumento legal que permita la regularización de estas situaciones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; </w:t>
      </w:r>
      <w:r w:rsidRPr="00465EFB">
        <w:rPr>
          <w:rFonts w:ascii="Book Antiqua" w:hAnsi="Book Antiqua" w:cs="Times New Roman"/>
          <w:sz w:val="24"/>
          <w:szCs w:val="24"/>
        </w:rPr>
        <w:t>y</w:t>
      </w:r>
    </w:p>
    <w:p w:rsidR="00E6046F" w:rsidRPr="00465EFB" w:rsidRDefault="00E6046F" w:rsidP="00E6046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65EF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91DE1" w:rsidRPr="00465EFB" w:rsidRDefault="00E55ACE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5EFB">
        <w:rPr>
          <w:rFonts w:ascii="Book Antiqua" w:hAnsi="Book Antiqua" w:cs="Times New Roman"/>
          <w:sz w:val="24"/>
          <w:szCs w:val="24"/>
        </w:rPr>
        <w:t xml:space="preserve">Que </w:t>
      </w:r>
      <w:r w:rsidR="00DB669F" w:rsidRPr="00465EFB">
        <w:rPr>
          <w:rFonts w:ascii="Book Antiqua" w:hAnsi="Book Antiqua" w:cs="Times New Roman"/>
          <w:sz w:val="24"/>
          <w:szCs w:val="24"/>
        </w:rPr>
        <w:t>el incremento de las edificaciones hace imperiosa la necesidad de ordenar y regularizar las diferentes construcciones en todo el ámbito Municipal</w:t>
      </w:r>
      <w:r w:rsidR="00E6046F" w:rsidRPr="00465EFB">
        <w:rPr>
          <w:rFonts w:ascii="Book Antiqua" w:hAnsi="Book Antiqua" w:cs="Times New Roman"/>
          <w:sz w:val="24"/>
          <w:szCs w:val="24"/>
        </w:rPr>
        <w:t>;</w:t>
      </w:r>
    </w:p>
    <w:p w:rsidR="00091DE1" w:rsidRPr="00465EFB" w:rsidRDefault="00DB669F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5EFB">
        <w:rPr>
          <w:rFonts w:ascii="Book Antiqua" w:hAnsi="Book Antiqua" w:cs="Times New Roman"/>
          <w:sz w:val="24"/>
          <w:szCs w:val="24"/>
        </w:rPr>
        <w:t>Que con el apoyo del Concejo Profesional de la Ingeniería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Agrimensura y Arquitectura de Tucumán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que ha logrado reducir</w:t>
      </w:r>
      <w:bookmarkStart w:id="0" w:name="_GoBack"/>
      <w:bookmarkEnd w:id="0"/>
      <w:r w:rsidRPr="00465EFB">
        <w:rPr>
          <w:rFonts w:ascii="Book Antiqua" w:hAnsi="Book Antiqua" w:cs="Times New Roman"/>
          <w:sz w:val="24"/>
          <w:szCs w:val="24"/>
        </w:rPr>
        <w:t xml:space="preserve"> los porcentajes que se aplican por honorarios Profesionales para los planos “conforme a obra” y “obra construida” mediante Resolución ya en vigencia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contribuyendo esto a permitir una regularización de las construcciones mencionadas</w:t>
      </w:r>
      <w:r w:rsidR="00E6046F" w:rsidRPr="00465EFB">
        <w:rPr>
          <w:rFonts w:ascii="Book Antiqua" w:hAnsi="Book Antiqua" w:cs="Times New Roman"/>
          <w:sz w:val="24"/>
          <w:szCs w:val="24"/>
        </w:rPr>
        <w:t>;</w:t>
      </w:r>
    </w:p>
    <w:p w:rsidR="006C21BB" w:rsidRPr="00465EFB" w:rsidRDefault="00091DE1" w:rsidP="00091DE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65EF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91DE1" w:rsidRPr="00465EFB" w:rsidRDefault="00127116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711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465EFB">
        <w:rPr>
          <w:rFonts w:ascii="Book Antiqua" w:hAnsi="Book Antiqua" w:cs="Times New Roman"/>
          <w:sz w:val="24"/>
          <w:szCs w:val="24"/>
        </w:rPr>
        <w:t>Facultase</w:t>
      </w:r>
      <w:r w:rsidR="00DB669F" w:rsidRPr="00465EFB">
        <w:rPr>
          <w:rFonts w:ascii="Book Antiqua" w:hAnsi="Book Antiqua" w:cs="Times New Roman"/>
          <w:sz w:val="24"/>
          <w:szCs w:val="24"/>
        </w:rPr>
        <w:t xml:space="preserve"> al Departamento Ejecutivo Municipal a realizar una regularización de construcciones en todo el ámbito Municipal que regirá hasta el 31 de Julio de 1990 inclusive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="00DB669F" w:rsidRPr="00465EFB">
        <w:rPr>
          <w:rFonts w:ascii="Book Antiqua" w:hAnsi="Book Antiqua" w:cs="Times New Roman"/>
          <w:sz w:val="24"/>
          <w:szCs w:val="24"/>
        </w:rPr>
        <w:t>plazo este que podrá ser prorrogado</w:t>
      </w:r>
      <w:r w:rsidR="00E6046F" w:rsidRPr="00465EFB">
        <w:rPr>
          <w:rFonts w:ascii="Book Antiqua" w:hAnsi="Book Antiqua" w:cs="Times New Roman"/>
          <w:sz w:val="24"/>
          <w:szCs w:val="24"/>
        </w:rPr>
        <w:t>.</w:t>
      </w:r>
    </w:p>
    <w:p w:rsidR="00091DE1" w:rsidRPr="00465EFB" w:rsidRDefault="00127116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711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 </w:t>
      </w:r>
      <w:r w:rsidR="00DB669F" w:rsidRPr="00465EFB">
        <w:rPr>
          <w:rFonts w:ascii="Book Antiqua" w:hAnsi="Book Antiqua" w:cs="Times New Roman"/>
          <w:sz w:val="24"/>
          <w:szCs w:val="24"/>
        </w:rPr>
        <w:t xml:space="preserve">Durante el período de regularización los vecinos que realicen </w:t>
      </w:r>
      <w:r w:rsidR="00EF59D9" w:rsidRPr="00465EFB">
        <w:rPr>
          <w:rFonts w:ascii="Book Antiqua" w:hAnsi="Book Antiqua" w:cs="Times New Roman"/>
          <w:sz w:val="24"/>
          <w:szCs w:val="24"/>
        </w:rPr>
        <w:t>la presentación de la documentación técnica referida a planos “conforme a obra” y/o “obra construida” quedan eximidos de la aplicación de multas por las irregularidades cometidas</w:t>
      </w:r>
      <w:r w:rsidR="00E6046F" w:rsidRPr="00465EFB">
        <w:rPr>
          <w:rFonts w:ascii="Book Antiqua" w:hAnsi="Book Antiqua" w:cs="Times New Roman"/>
          <w:sz w:val="24"/>
          <w:szCs w:val="24"/>
        </w:rPr>
        <w:t>.</w:t>
      </w:r>
    </w:p>
    <w:p w:rsidR="00D840C9" w:rsidRPr="00465EFB" w:rsidRDefault="00127116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711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465EFB">
        <w:rPr>
          <w:rFonts w:ascii="Book Antiqua" w:hAnsi="Book Antiqua" w:cs="Times New Roman"/>
          <w:sz w:val="24"/>
          <w:szCs w:val="24"/>
        </w:rPr>
        <w:t>Para los interesados en acogerse a los beneficios de la presente Ordenanza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465EFB">
        <w:rPr>
          <w:rFonts w:ascii="Book Antiqua" w:hAnsi="Book Antiqua" w:cs="Times New Roman"/>
          <w:sz w:val="24"/>
          <w:szCs w:val="24"/>
        </w:rPr>
        <w:t>que se encontraren sometidos a juicios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465EFB">
        <w:rPr>
          <w:rFonts w:ascii="Book Antiqua" w:hAnsi="Book Antiqua" w:cs="Times New Roman"/>
          <w:sz w:val="24"/>
          <w:szCs w:val="24"/>
        </w:rPr>
        <w:t>en carácter de demandados</w:t>
      </w:r>
    </w:p>
    <w:p w:rsidR="00091DE1" w:rsidRPr="00465EFB" w:rsidRDefault="00EF59D9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65EFB">
        <w:rPr>
          <w:rFonts w:ascii="Book Antiqua" w:hAnsi="Book Antiqua" w:cs="Times New Roman"/>
          <w:sz w:val="24"/>
          <w:szCs w:val="24"/>
        </w:rPr>
        <w:t>por esta Municipalidad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por acciones contencioso administrativas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por juicios de ejecución fiscal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o cuando se encuentre la deuda en discusión en sede administrativa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deberán previamente renunciar a los planteos en trámite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con allanamiento incondicional bajo firma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haciéndose cargo de los costos del juicio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. </w:t>
      </w:r>
      <w:r w:rsidRPr="00465EFB">
        <w:rPr>
          <w:rFonts w:ascii="Book Antiqua" w:hAnsi="Book Antiqua" w:cs="Times New Roman"/>
          <w:sz w:val="24"/>
          <w:szCs w:val="24"/>
        </w:rPr>
        <w:t>En todos los casos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el desestimiento deberá ser previo al acogimiento de la presente Ordenanza y se formalizará en el expediente administrativo o judicial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Pr="00465EFB">
        <w:rPr>
          <w:rFonts w:ascii="Book Antiqua" w:hAnsi="Book Antiqua" w:cs="Times New Roman"/>
          <w:sz w:val="24"/>
          <w:szCs w:val="24"/>
        </w:rPr>
        <w:t>según el caso</w:t>
      </w:r>
      <w:r w:rsidR="00E6046F" w:rsidRPr="00465EFB">
        <w:rPr>
          <w:rFonts w:ascii="Book Antiqua" w:hAnsi="Book Antiqua" w:cs="Times New Roman"/>
          <w:sz w:val="24"/>
          <w:szCs w:val="24"/>
        </w:rPr>
        <w:t>.</w:t>
      </w:r>
    </w:p>
    <w:p w:rsidR="00091DE1" w:rsidRPr="00465EFB" w:rsidRDefault="00127116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7116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465EFB">
        <w:rPr>
          <w:rFonts w:ascii="Book Antiqua" w:hAnsi="Book Antiqua" w:cs="Times New Roman"/>
          <w:sz w:val="24"/>
          <w:szCs w:val="24"/>
        </w:rPr>
        <w:t>Las modalidades y exigencias referidas a la documentación técnica de planos “conforme a obra” y/o “obra construida”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465EFB">
        <w:rPr>
          <w:rFonts w:ascii="Book Antiqua" w:hAnsi="Book Antiqua" w:cs="Times New Roman"/>
          <w:sz w:val="24"/>
          <w:szCs w:val="24"/>
        </w:rPr>
        <w:t>serán las establecidas de acuerdo a normas vigentes</w:t>
      </w:r>
      <w:r w:rsidR="00E6046F" w:rsidRPr="00465EFB">
        <w:rPr>
          <w:rFonts w:ascii="Book Antiqua" w:hAnsi="Book Antiqua" w:cs="Times New Roman"/>
          <w:sz w:val="24"/>
          <w:szCs w:val="24"/>
        </w:rPr>
        <w:t>.</w:t>
      </w:r>
    </w:p>
    <w:p w:rsidR="00091DE1" w:rsidRPr="00465EFB" w:rsidRDefault="00127116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7116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465EFB">
        <w:rPr>
          <w:rFonts w:ascii="Book Antiqua" w:hAnsi="Book Antiqua" w:cs="Times New Roman"/>
          <w:sz w:val="24"/>
          <w:szCs w:val="24"/>
        </w:rPr>
        <w:t>La presente Ordenanza tendrá vigencia a partir del primer día siguiente a su publicación</w:t>
      </w:r>
      <w:r w:rsidR="00E6046F" w:rsidRPr="00465EFB">
        <w:rPr>
          <w:rFonts w:ascii="Book Antiqua" w:hAnsi="Book Antiqua" w:cs="Times New Roman"/>
          <w:sz w:val="24"/>
          <w:szCs w:val="24"/>
        </w:rPr>
        <w:t>.</w:t>
      </w:r>
    </w:p>
    <w:p w:rsidR="00091DE1" w:rsidRPr="00465EFB" w:rsidRDefault="00127116" w:rsidP="00E6046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27116">
        <w:rPr>
          <w:rFonts w:ascii="Book Antiqua" w:hAnsi="Book Antiqua" w:cs="Times New Roman"/>
          <w:sz w:val="24"/>
          <w:szCs w:val="24"/>
          <w:u w:val="single"/>
        </w:rPr>
        <w:t>ARTÍCULO SEXTO: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465EFB">
        <w:rPr>
          <w:rFonts w:ascii="Book Antiqua" w:hAnsi="Book Antiqua" w:cs="Times New Roman"/>
          <w:sz w:val="24"/>
          <w:szCs w:val="24"/>
        </w:rPr>
        <w:t>COMUNIQUESE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465EFB">
        <w:rPr>
          <w:rFonts w:ascii="Book Antiqua" w:hAnsi="Book Antiqua" w:cs="Times New Roman"/>
          <w:sz w:val="24"/>
          <w:szCs w:val="24"/>
        </w:rPr>
        <w:t>COPIESE</w:t>
      </w:r>
      <w:r w:rsidR="00E6046F" w:rsidRPr="00465EFB"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465EFB">
        <w:rPr>
          <w:rFonts w:ascii="Book Antiqua" w:hAnsi="Book Antiqua" w:cs="Times New Roman"/>
          <w:sz w:val="24"/>
          <w:szCs w:val="24"/>
        </w:rPr>
        <w:t xml:space="preserve">PUBLIQUESE </w:t>
      </w:r>
      <w:r w:rsidR="00901746" w:rsidRPr="00465EFB">
        <w:rPr>
          <w:rFonts w:ascii="Book Antiqua" w:hAnsi="Book Antiqua" w:cs="Times New Roman"/>
          <w:sz w:val="24"/>
          <w:szCs w:val="24"/>
        </w:rPr>
        <w:t>Y ARCHIVESE</w:t>
      </w:r>
      <w:r w:rsidR="00E6046F" w:rsidRPr="00465EFB">
        <w:rPr>
          <w:rFonts w:ascii="Book Antiqua" w:hAnsi="Book Antiqua" w:cs="Times New Roman"/>
          <w:sz w:val="24"/>
          <w:szCs w:val="24"/>
        </w:rPr>
        <w:t>.</w:t>
      </w:r>
    </w:p>
    <w:sectPr w:rsidR="00091DE1" w:rsidRPr="00465EFB" w:rsidSect="00BE37B6">
      <w:footerReference w:type="default" r:id="rId7"/>
      <w:pgSz w:w="11906" w:h="16838"/>
      <w:pgMar w:top="1417" w:right="1134" w:bottom="1134" w:left="1701" w:header="709" w:footer="709" w:gutter="0"/>
      <w:pgNumType w:start="1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4A19" w:rsidRDefault="00444A19" w:rsidP="00444A19">
      <w:pPr>
        <w:spacing w:after="0" w:line="240" w:lineRule="auto"/>
      </w:pPr>
      <w:r>
        <w:separator/>
      </w:r>
    </w:p>
  </w:endnote>
  <w:endnote w:type="continuationSeparator" w:id="0">
    <w:p w:rsidR="00444A19" w:rsidRDefault="00444A19" w:rsidP="00444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A19" w:rsidRPr="00BE37B6" w:rsidRDefault="00444A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4A19" w:rsidRDefault="00444A19" w:rsidP="00444A19">
      <w:pPr>
        <w:spacing w:after="0" w:line="240" w:lineRule="auto"/>
      </w:pPr>
      <w:r>
        <w:separator/>
      </w:r>
    </w:p>
  </w:footnote>
  <w:footnote w:type="continuationSeparator" w:id="0">
    <w:p w:rsidR="00444A19" w:rsidRDefault="00444A19" w:rsidP="00444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32D2C"/>
    <w:rsid w:val="000729CA"/>
    <w:rsid w:val="00081675"/>
    <w:rsid w:val="00091DE1"/>
    <w:rsid w:val="000A142D"/>
    <w:rsid w:val="000B4E8F"/>
    <w:rsid w:val="000D0FA7"/>
    <w:rsid w:val="000F1363"/>
    <w:rsid w:val="000F3C02"/>
    <w:rsid w:val="000F7F73"/>
    <w:rsid w:val="00127116"/>
    <w:rsid w:val="0017500D"/>
    <w:rsid w:val="00180D04"/>
    <w:rsid w:val="0018769C"/>
    <w:rsid w:val="0019223A"/>
    <w:rsid w:val="001B07CB"/>
    <w:rsid w:val="00235956"/>
    <w:rsid w:val="00266BF2"/>
    <w:rsid w:val="002730B9"/>
    <w:rsid w:val="002B2C0E"/>
    <w:rsid w:val="003461AD"/>
    <w:rsid w:val="003708B1"/>
    <w:rsid w:val="0037538B"/>
    <w:rsid w:val="003D0745"/>
    <w:rsid w:val="00425EE1"/>
    <w:rsid w:val="00444A19"/>
    <w:rsid w:val="00465EFB"/>
    <w:rsid w:val="0046682C"/>
    <w:rsid w:val="00476CD3"/>
    <w:rsid w:val="004803AF"/>
    <w:rsid w:val="005102FA"/>
    <w:rsid w:val="00512CD7"/>
    <w:rsid w:val="00540C03"/>
    <w:rsid w:val="005942D7"/>
    <w:rsid w:val="005C0E57"/>
    <w:rsid w:val="0068142C"/>
    <w:rsid w:val="006C21BB"/>
    <w:rsid w:val="00723C13"/>
    <w:rsid w:val="0073064C"/>
    <w:rsid w:val="00740F14"/>
    <w:rsid w:val="007623E6"/>
    <w:rsid w:val="00770FB4"/>
    <w:rsid w:val="007C03C8"/>
    <w:rsid w:val="007C7EA6"/>
    <w:rsid w:val="008449B2"/>
    <w:rsid w:val="008F4568"/>
    <w:rsid w:val="00901746"/>
    <w:rsid w:val="009207A2"/>
    <w:rsid w:val="009B0E5A"/>
    <w:rsid w:val="00A057EB"/>
    <w:rsid w:val="00A210BB"/>
    <w:rsid w:val="00A270B5"/>
    <w:rsid w:val="00A33FEB"/>
    <w:rsid w:val="00A35777"/>
    <w:rsid w:val="00A526EC"/>
    <w:rsid w:val="00A60B8E"/>
    <w:rsid w:val="00AB5974"/>
    <w:rsid w:val="00AD618B"/>
    <w:rsid w:val="00AE1282"/>
    <w:rsid w:val="00AE72B3"/>
    <w:rsid w:val="00AE7D49"/>
    <w:rsid w:val="00AF3E49"/>
    <w:rsid w:val="00B21851"/>
    <w:rsid w:val="00B67178"/>
    <w:rsid w:val="00BA7763"/>
    <w:rsid w:val="00BE37B6"/>
    <w:rsid w:val="00C3356C"/>
    <w:rsid w:val="00CD03D7"/>
    <w:rsid w:val="00D76364"/>
    <w:rsid w:val="00D840C9"/>
    <w:rsid w:val="00DB669F"/>
    <w:rsid w:val="00DB6883"/>
    <w:rsid w:val="00DC4C94"/>
    <w:rsid w:val="00DE1158"/>
    <w:rsid w:val="00E1540A"/>
    <w:rsid w:val="00E55ACE"/>
    <w:rsid w:val="00E6046F"/>
    <w:rsid w:val="00E9437B"/>
    <w:rsid w:val="00EE6FF8"/>
    <w:rsid w:val="00EF59D9"/>
    <w:rsid w:val="00F01529"/>
    <w:rsid w:val="00F35477"/>
    <w:rsid w:val="00F37ABF"/>
    <w:rsid w:val="00F80444"/>
    <w:rsid w:val="00FA0A31"/>
    <w:rsid w:val="00FC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44A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4A19"/>
  </w:style>
  <w:style w:type="paragraph" w:styleId="Piedepgina">
    <w:name w:val="footer"/>
    <w:basedOn w:val="Normal"/>
    <w:link w:val="PiedepginaCar"/>
    <w:uiPriority w:val="99"/>
    <w:semiHidden/>
    <w:unhideWhenUsed/>
    <w:rsid w:val="00444A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4A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2017-04-04T21:28:00Z</dcterms:created>
  <dcterms:modified xsi:type="dcterms:W3CDTF">2017-10-04T15:11:00Z</dcterms:modified>
</cp:coreProperties>
</file>