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645" w:rsidRPr="00510645" w:rsidRDefault="00510645" w:rsidP="0051064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10645">
        <w:rPr>
          <w:rFonts w:ascii="Book Antiqua" w:hAnsi="Book Antiqua"/>
          <w:sz w:val="24"/>
        </w:rPr>
        <w:t>Yerba Buena, 30 de Diciembre de 1992</w:t>
      </w:r>
    </w:p>
    <w:p w:rsidR="00510645" w:rsidRPr="00CE325D" w:rsidRDefault="00510645" w:rsidP="00510645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E325D">
        <w:rPr>
          <w:rFonts w:ascii="Book Antiqua" w:hAnsi="Book Antiqua"/>
          <w:b/>
          <w:sz w:val="24"/>
        </w:rPr>
        <w:t>ORDENANZA Nº 522</w:t>
      </w:r>
    </w:p>
    <w:p w:rsidR="00510645" w:rsidRPr="00CE325D" w:rsidRDefault="00510645" w:rsidP="0051064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E325D">
        <w:rPr>
          <w:rFonts w:ascii="Book Antiqua" w:hAnsi="Book Antiqua"/>
          <w:b/>
          <w:sz w:val="24"/>
        </w:rPr>
        <w:t>VISTO:</w:t>
      </w:r>
    </w:p>
    <w:p w:rsidR="004B13C0" w:rsidRPr="00CE325D" w:rsidRDefault="004B13C0" w:rsidP="00510645">
      <w:pPr>
        <w:keepNext/>
        <w:spacing w:after="180" w:line="240" w:lineRule="auto"/>
        <w:rPr>
          <w:rFonts w:ascii="Book Antiqua" w:hAnsi="Book Antiqua"/>
          <w:sz w:val="24"/>
        </w:rPr>
      </w:pPr>
      <w:r w:rsidRPr="00CE325D">
        <w:rPr>
          <w:rFonts w:ascii="Book Antiqua" w:hAnsi="Book Antiqua"/>
          <w:sz w:val="24"/>
        </w:rPr>
        <w:t>La necesidad de instrumentar un régimen de facilidades de pago con una normativa clara y simple</w:t>
      </w:r>
      <w:r w:rsidR="00510645" w:rsidRPr="00CE325D">
        <w:rPr>
          <w:rFonts w:ascii="Book Antiqua" w:hAnsi="Book Antiqua"/>
          <w:sz w:val="24"/>
        </w:rPr>
        <w:t xml:space="preserve">; </w:t>
      </w:r>
      <w:r w:rsidRPr="00CE325D">
        <w:rPr>
          <w:rFonts w:ascii="Book Antiqua" w:hAnsi="Book Antiqua"/>
          <w:sz w:val="24"/>
        </w:rPr>
        <w:t>y</w:t>
      </w:r>
    </w:p>
    <w:p w:rsidR="00510645" w:rsidRPr="00CE325D" w:rsidRDefault="00510645" w:rsidP="0051064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E325D">
        <w:rPr>
          <w:rFonts w:ascii="Book Antiqua" w:hAnsi="Book Antiqua"/>
          <w:b/>
          <w:sz w:val="24"/>
        </w:rPr>
        <w:t>CONSIDERANDO:</w:t>
      </w:r>
    </w:p>
    <w:p w:rsidR="004C7948" w:rsidRPr="00CE325D" w:rsidRDefault="004B13C0" w:rsidP="00510645">
      <w:pPr>
        <w:keepNext/>
        <w:spacing w:after="180" w:line="240" w:lineRule="auto"/>
        <w:rPr>
          <w:rFonts w:ascii="Book Antiqua" w:hAnsi="Book Antiqua"/>
          <w:sz w:val="24"/>
        </w:rPr>
      </w:pPr>
      <w:r w:rsidRPr="00CE325D">
        <w:rPr>
          <w:rFonts w:ascii="Book Antiqua" w:hAnsi="Book Antiqua"/>
          <w:sz w:val="24"/>
        </w:rPr>
        <w:t>Que la excesiva legislación fiscal sobre facilidades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formas de pagos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intereses resarcitorios y punitorios entorpecen el marco jurídico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como ser Dcto</w:t>
      </w:r>
      <w:r w:rsidR="00510645" w:rsidRPr="00CE325D">
        <w:rPr>
          <w:rFonts w:ascii="Book Antiqua" w:hAnsi="Book Antiqua"/>
          <w:sz w:val="24"/>
        </w:rPr>
        <w:t>.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Pr="00CE325D">
        <w:rPr>
          <w:rFonts w:ascii="Book Antiqua" w:hAnsi="Book Antiqua"/>
          <w:sz w:val="24"/>
        </w:rPr>
        <w:t>S</w:t>
      </w:r>
      <w:r w:rsidR="00510645" w:rsidRPr="00CE325D">
        <w:rPr>
          <w:rFonts w:ascii="Book Antiqua" w:hAnsi="Book Antiqua"/>
          <w:sz w:val="24"/>
        </w:rPr>
        <w:t xml:space="preserve">. </w:t>
      </w:r>
      <w:r w:rsidRPr="00CE325D">
        <w:rPr>
          <w:rFonts w:ascii="Book Antiqua" w:hAnsi="Book Antiqua"/>
          <w:sz w:val="24"/>
        </w:rPr>
        <w:t>H</w:t>
      </w:r>
      <w:r w:rsidR="00510645" w:rsidRPr="00CE325D">
        <w:rPr>
          <w:rFonts w:ascii="Book Antiqua" w:hAnsi="Book Antiqua"/>
          <w:sz w:val="24"/>
        </w:rPr>
        <w:t>.)</w:t>
      </w:r>
      <w:r w:rsidR="004C7948" w:rsidRPr="00CE325D">
        <w:rPr>
          <w:rFonts w:ascii="Book Antiqua" w:hAnsi="Book Antiqua"/>
          <w:sz w:val="24"/>
        </w:rPr>
        <w:t xml:space="preserve"> </w:t>
      </w:r>
      <w:r w:rsidRPr="00CE325D">
        <w:rPr>
          <w:rFonts w:ascii="Book Antiqua" w:hAnsi="Book Antiqua"/>
          <w:sz w:val="24"/>
        </w:rPr>
        <w:t>N° 503/91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Dcto</w:t>
      </w:r>
      <w:r w:rsidR="00510645" w:rsidRPr="00CE325D">
        <w:rPr>
          <w:rFonts w:ascii="Book Antiqua" w:hAnsi="Book Antiqua"/>
          <w:sz w:val="24"/>
        </w:rPr>
        <w:t>.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Pr="00CE325D">
        <w:rPr>
          <w:rFonts w:ascii="Book Antiqua" w:hAnsi="Book Antiqua"/>
          <w:sz w:val="24"/>
        </w:rPr>
        <w:t>S</w:t>
      </w:r>
      <w:r w:rsidR="00510645" w:rsidRPr="00CE325D">
        <w:rPr>
          <w:rFonts w:ascii="Book Antiqua" w:hAnsi="Book Antiqua"/>
          <w:sz w:val="24"/>
        </w:rPr>
        <w:t xml:space="preserve">. </w:t>
      </w:r>
      <w:r w:rsidRPr="00CE325D">
        <w:rPr>
          <w:rFonts w:ascii="Book Antiqua" w:hAnsi="Book Antiqua"/>
          <w:sz w:val="24"/>
        </w:rPr>
        <w:t>H</w:t>
      </w:r>
      <w:r w:rsidR="00510645" w:rsidRPr="00CE325D">
        <w:rPr>
          <w:rFonts w:ascii="Book Antiqua" w:hAnsi="Book Antiqua"/>
          <w:sz w:val="24"/>
        </w:rPr>
        <w:t>.)</w:t>
      </w:r>
      <w:r w:rsidR="004C7948" w:rsidRPr="00CE325D">
        <w:rPr>
          <w:rFonts w:ascii="Book Antiqua" w:hAnsi="Book Antiqua"/>
          <w:sz w:val="24"/>
        </w:rPr>
        <w:t xml:space="preserve"> </w:t>
      </w:r>
      <w:r w:rsidRPr="00CE325D">
        <w:rPr>
          <w:rFonts w:ascii="Book Antiqua" w:hAnsi="Book Antiqua"/>
          <w:sz w:val="24"/>
        </w:rPr>
        <w:t>N° 504/90 y Resolución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Pr="00CE325D">
        <w:rPr>
          <w:rFonts w:ascii="Book Antiqua" w:hAnsi="Book Antiqua"/>
          <w:sz w:val="24"/>
        </w:rPr>
        <w:t>D</w:t>
      </w:r>
      <w:r w:rsidR="00510645" w:rsidRPr="00CE325D">
        <w:rPr>
          <w:rFonts w:ascii="Book Antiqua" w:hAnsi="Book Antiqua"/>
          <w:sz w:val="24"/>
        </w:rPr>
        <w:t xml:space="preserve">. </w:t>
      </w:r>
      <w:r w:rsidRPr="00CE325D">
        <w:rPr>
          <w:rFonts w:ascii="Book Antiqua" w:hAnsi="Book Antiqua"/>
          <w:sz w:val="24"/>
        </w:rPr>
        <w:t>R</w:t>
      </w:r>
      <w:r w:rsidR="00510645" w:rsidRPr="00CE325D">
        <w:rPr>
          <w:rFonts w:ascii="Book Antiqua" w:hAnsi="Book Antiqua"/>
          <w:sz w:val="24"/>
        </w:rPr>
        <w:t xml:space="preserve">. </w:t>
      </w:r>
      <w:r w:rsidRPr="00CE325D">
        <w:rPr>
          <w:rFonts w:ascii="Book Antiqua" w:hAnsi="Book Antiqua"/>
          <w:sz w:val="24"/>
        </w:rPr>
        <w:t>N</w:t>
      </w:r>
      <w:r w:rsidR="00510645" w:rsidRPr="00CE325D">
        <w:rPr>
          <w:rFonts w:ascii="Book Antiqua" w:hAnsi="Book Antiqua"/>
          <w:sz w:val="24"/>
        </w:rPr>
        <w:t>.)</w:t>
      </w:r>
      <w:r w:rsidR="004C7948" w:rsidRPr="00CE325D">
        <w:rPr>
          <w:rFonts w:ascii="Book Antiqua" w:hAnsi="Book Antiqua"/>
          <w:sz w:val="24"/>
        </w:rPr>
        <w:t xml:space="preserve"> </w:t>
      </w:r>
      <w:r w:rsidRPr="00CE325D">
        <w:rPr>
          <w:rFonts w:ascii="Book Antiqua" w:hAnsi="Book Antiqua"/>
          <w:sz w:val="24"/>
        </w:rPr>
        <w:t>N° 122/91 que dificulatan la interpretación legal de las mismas</w:t>
      </w:r>
      <w:r w:rsidR="00510645" w:rsidRPr="00CE325D">
        <w:rPr>
          <w:rFonts w:ascii="Book Antiqua" w:hAnsi="Book Antiqua"/>
          <w:sz w:val="24"/>
        </w:rPr>
        <w:t>;</w:t>
      </w:r>
    </w:p>
    <w:p w:rsidR="004C7948" w:rsidRPr="00CE325D" w:rsidRDefault="004B13C0" w:rsidP="00510645">
      <w:pPr>
        <w:keepNext/>
        <w:spacing w:after="180" w:line="240" w:lineRule="auto"/>
        <w:rPr>
          <w:rFonts w:ascii="Book Antiqua" w:hAnsi="Book Antiqua"/>
          <w:sz w:val="24"/>
        </w:rPr>
      </w:pPr>
      <w:r w:rsidRPr="00CE325D">
        <w:rPr>
          <w:rFonts w:ascii="Book Antiqua" w:hAnsi="Book Antiqua"/>
          <w:sz w:val="24"/>
        </w:rPr>
        <w:t>Que el artículo 11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inciso 2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del Código Tributario Municipal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expresa</w:t>
      </w:r>
      <w:r w:rsidR="00510645" w:rsidRPr="00CE325D">
        <w:rPr>
          <w:rFonts w:ascii="Book Antiqua" w:hAnsi="Book Antiqua"/>
          <w:sz w:val="24"/>
        </w:rPr>
        <w:t xml:space="preserve">: </w:t>
      </w:r>
      <w:r w:rsidRPr="00CE325D">
        <w:rPr>
          <w:rFonts w:ascii="Book Antiqua" w:hAnsi="Book Antiqua"/>
          <w:sz w:val="24"/>
        </w:rPr>
        <w:t>“La Dirección de Rentas Municipales tiene</w:t>
      </w:r>
      <w:r w:rsidR="00963F19" w:rsidRPr="00CE325D">
        <w:rPr>
          <w:rFonts w:ascii="Book Antiqua" w:hAnsi="Book Antiqua"/>
          <w:sz w:val="24"/>
        </w:rPr>
        <w:t xml:space="preserve"> </w:t>
      </w:r>
      <w:r w:rsidRPr="00CE325D">
        <w:rPr>
          <w:rFonts w:ascii="Book Antiqua" w:hAnsi="Book Antiqua"/>
          <w:sz w:val="24"/>
        </w:rPr>
        <w:t>a su cargo las siguientes funciones</w:t>
      </w:r>
      <w:r w:rsidR="00510645" w:rsidRPr="00CE325D">
        <w:rPr>
          <w:rFonts w:ascii="Book Antiqua" w:hAnsi="Book Antiqua"/>
          <w:sz w:val="24"/>
        </w:rPr>
        <w:t xml:space="preserve">: </w:t>
      </w:r>
      <w:r w:rsidRPr="00CE325D">
        <w:rPr>
          <w:rFonts w:ascii="Book Antiqua" w:hAnsi="Book Antiqua"/>
          <w:sz w:val="24"/>
        </w:rPr>
        <w:t>Recaudar los Tributos”</w:t>
      </w:r>
      <w:r w:rsidR="00510645" w:rsidRPr="00CE325D">
        <w:rPr>
          <w:rFonts w:ascii="Book Antiqua" w:hAnsi="Book Antiqua"/>
          <w:sz w:val="24"/>
        </w:rPr>
        <w:t>;</w:t>
      </w:r>
    </w:p>
    <w:p w:rsidR="004C7948" w:rsidRPr="00CE325D" w:rsidRDefault="004B13C0" w:rsidP="00510645">
      <w:pPr>
        <w:keepNext/>
        <w:spacing w:after="180" w:line="240" w:lineRule="auto"/>
        <w:rPr>
          <w:rFonts w:ascii="Book Antiqua" w:hAnsi="Book Antiqua"/>
          <w:sz w:val="24"/>
        </w:rPr>
      </w:pPr>
      <w:r w:rsidRPr="00CE325D">
        <w:rPr>
          <w:rFonts w:ascii="Book Antiqua" w:hAnsi="Book Antiqua"/>
          <w:sz w:val="24"/>
        </w:rPr>
        <w:t>Las innumerables solicitudes de aceptación como medio de pago de los Bonos Independencia</w:t>
      </w:r>
      <w:r w:rsidR="00510645" w:rsidRPr="00CE325D">
        <w:rPr>
          <w:rFonts w:ascii="Book Antiqua" w:hAnsi="Book Antiqua"/>
          <w:sz w:val="24"/>
        </w:rPr>
        <w:t xml:space="preserve"> </w:t>
      </w:r>
      <w:r w:rsidRPr="00CE325D">
        <w:rPr>
          <w:rFonts w:ascii="Book Antiqua" w:hAnsi="Book Antiqua"/>
          <w:sz w:val="24"/>
        </w:rPr>
        <w:t>Bonos de Consolidación de Deuda emitidos por el Gobierno de la Provincia</w:t>
      </w:r>
      <w:r w:rsidR="00510645" w:rsidRPr="00CE325D">
        <w:rPr>
          <w:rFonts w:ascii="Book Antiqua" w:hAnsi="Book Antiqua"/>
          <w:sz w:val="24"/>
        </w:rPr>
        <w:t>;</w:t>
      </w:r>
    </w:p>
    <w:p w:rsidR="004C7948" w:rsidRPr="00CE325D" w:rsidRDefault="006B5B78" w:rsidP="00510645">
      <w:pPr>
        <w:keepNext/>
        <w:spacing w:after="180" w:line="240" w:lineRule="auto"/>
        <w:rPr>
          <w:rFonts w:ascii="Book Antiqua" w:hAnsi="Book Antiqua"/>
          <w:sz w:val="24"/>
        </w:rPr>
      </w:pPr>
      <w:r w:rsidRPr="00CE325D">
        <w:rPr>
          <w:rFonts w:ascii="Book Antiqua" w:hAnsi="Book Antiqua"/>
          <w:sz w:val="24"/>
        </w:rPr>
        <w:t xml:space="preserve">Que </w:t>
      </w:r>
      <w:r w:rsidR="00BB36E3" w:rsidRPr="00CE325D">
        <w:rPr>
          <w:rFonts w:ascii="Book Antiqua" w:hAnsi="Book Antiqua"/>
          <w:sz w:val="24"/>
        </w:rPr>
        <w:t>el Código Tributario Municipal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BB36E3" w:rsidRPr="00CE325D">
        <w:rPr>
          <w:rFonts w:ascii="Book Antiqua" w:hAnsi="Book Antiqua"/>
          <w:sz w:val="24"/>
        </w:rPr>
        <w:t xml:space="preserve">ordenanza N° 430/91 </w:t>
      </w:r>
      <w:r w:rsidR="00510645" w:rsidRPr="00CE325D">
        <w:rPr>
          <w:rFonts w:ascii="Book Antiqua" w:hAnsi="Book Antiqua"/>
          <w:sz w:val="24"/>
        </w:rPr>
        <w:t>Artículo</w:t>
      </w:r>
      <w:r w:rsidR="00BB36E3" w:rsidRPr="00CE325D">
        <w:rPr>
          <w:rFonts w:ascii="Book Antiqua" w:hAnsi="Book Antiqua"/>
          <w:sz w:val="24"/>
        </w:rPr>
        <w:t xml:space="preserve"> 56 reza</w:t>
      </w:r>
      <w:r w:rsidR="00510645" w:rsidRPr="00CE325D">
        <w:rPr>
          <w:rFonts w:ascii="Book Antiqua" w:hAnsi="Book Antiqua"/>
          <w:sz w:val="24"/>
        </w:rPr>
        <w:t xml:space="preserve">: </w:t>
      </w:r>
      <w:r w:rsidR="00BB36E3" w:rsidRPr="00CE325D">
        <w:rPr>
          <w:rFonts w:ascii="Book Antiqua" w:hAnsi="Book Antiqua"/>
          <w:sz w:val="24"/>
        </w:rPr>
        <w:t>“La autoridad de aplicación podrá con los recaudos y condiciones que establezca el Departamento Ejecutivo conceder a los sujetos pasivos facilidades para el pago de las obligaciones tributarias y sus accesorios adecuados hasta la fecha de presentación de la solicitud respectiva con mas los intereses y la actualización correspondiente</w:t>
      </w:r>
      <w:r w:rsidR="00510645" w:rsidRPr="00CE325D">
        <w:rPr>
          <w:rFonts w:ascii="Book Antiqua" w:hAnsi="Book Antiqua"/>
          <w:sz w:val="24"/>
        </w:rPr>
        <w:t xml:space="preserve">. </w:t>
      </w:r>
      <w:r w:rsidR="00BB36E3" w:rsidRPr="00CE325D">
        <w:rPr>
          <w:rFonts w:ascii="Book Antiqua" w:hAnsi="Book Antiqua"/>
          <w:sz w:val="24"/>
        </w:rPr>
        <w:t>El otorgamiento de formas de pago con facilidades por la Autoridad de Aplicación traerá aparejada la suspensión de intereses por mora a partir de la fecha en que se cumpla con las obligaciones fijadas en los plazos acordados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BB36E3" w:rsidP="00510645">
      <w:pPr>
        <w:keepNext/>
        <w:spacing w:after="180" w:line="240" w:lineRule="auto"/>
        <w:rPr>
          <w:rFonts w:ascii="Book Antiqua" w:hAnsi="Book Antiqua"/>
          <w:sz w:val="24"/>
        </w:rPr>
      </w:pPr>
      <w:r w:rsidRPr="00CE325D">
        <w:rPr>
          <w:rFonts w:ascii="Book Antiqua" w:hAnsi="Book Antiqua"/>
          <w:sz w:val="24"/>
        </w:rPr>
        <w:t>No se concederán facilidades para el pago a los Agentes de retención y percepción</w:t>
      </w:r>
      <w:r w:rsidR="00510645" w:rsidRPr="00CE325D">
        <w:rPr>
          <w:rFonts w:ascii="Book Antiqua" w:hAnsi="Book Antiqua"/>
          <w:sz w:val="24"/>
        </w:rPr>
        <w:t>;</w:t>
      </w:r>
    </w:p>
    <w:p w:rsidR="004C7948" w:rsidRPr="00CE325D" w:rsidRDefault="00BB36E3" w:rsidP="00510645">
      <w:pPr>
        <w:keepNext/>
        <w:spacing w:after="180" w:line="240" w:lineRule="auto"/>
        <w:rPr>
          <w:rFonts w:ascii="Book Antiqua" w:hAnsi="Book Antiqua"/>
          <w:sz w:val="24"/>
        </w:rPr>
      </w:pPr>
      <w:r w:rsidRPr="00CE325D">
        <w:rPr>
          <w:rFonts w:ascii="Book Antiqua" w:hAnsi="Book Antiqua"/>
          <w:sz w:val="24"/>
        </w:rPr>
        <w:t xml:space="preserve">La necesidad del efectivo acceso a la normalización de sus </w:t>
      </w:r>
      <w:r w:rsidR="00AF78A1" w:rsidRPr="00CE325D">
        <w:rPr>
          <w:rFonts w:ascii="Book Antiqua" w:hAnsi="Book Antiqua"/>
          <w:sz w:val="24"/>
        </w:rPr>
        <w:t>obligaciones</w:t>
      </w:r>
      <w:r w:rsidRPr="00CE325D">
        <w:rPr>
          <w:rFonts w:ascii="Book Antiqua" w:hAnsi="Book Antiqua"/>
          <w:sz w:val="24"/>
        </w:rPr>
        <w:t xml:space="preserve"> tributarias al sector de la sociedad de menores ingresos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como la clase pasiva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procurando en el marco de normas sensibles y justas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el acceso a regímenes de facilidades de pago</w:t>
      </w:r>
      <w:r w:rsidR="00510645" w:rsidRPr="00CE325D">
        <w:rPr>
          <w:rFonts w:ascii="Book Antiqua" w:hAnsi="Book Antiqua"/>
          <w:sz w:val="24"/>
        </w:rPr>
        <w:t xml:space="preserve">, </w:t>
      </w:r>
      <w:r w:rsidRPr="00CE325D">
        <w:rPr>
          <w:rFonts w:ascii="Book Antiqua" w:hAnsi="Book Antiqua"/>
          <w:sz w:val="24"/>
        </w:rPr>
        <w:t>priorizando a los sectores sociales de escasos recursos</w:t>
      </w:r>
      <w:r w:rsidR="00510645" w:rsidRPr="00CE325D">
        <w:rPr>
          <w:rFonts w:ascii="Book Antiqua" w:hAnsi="Book Antiqua"/>
          <w:sz w:val="24"/>
        </w:rPr>
        <w:t>;</w:t>
      </w:r>
    </w:p>
    <w:p w:rsidR="004C7948" w:rsidRPr="00CE325D" w:rsidRDefault="004C7948" w:rsidP="004C794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E325D">
        <w:rPr>
          <w:rFonts w:ascii="Book Antiqua" w:hAnsi="Book Antiqua"/>
          <w:b/>
          <w:sz w:val="24"/>
        </w:rPr>
        <w:t>EL CONCEJO DELIBERANTE SANCIONA CON FUERZA DE ORDENANZA</w:t>
      </w:r>
      <w:r w:rsidR="00510645" w:rsidRPr="00CE325D">
        <w:rPr>
          <w:rFonts w:ascii="Book Antiqua" w:hAnsi="Book Antiqua"/>
          <w:sz w:val="24"/>
        </w:rPr>
        <w:t>: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AF78A1" w:rsidRPr="00CE325D">
        <w:rPr>
          <w:rFonts w:ascii="Book Antiqua" w:hAnsi="Book Antiqua"/>
          <w:sz w:val="24"/>
        </w:rPr>
        <w:t>Establezcan un Régimen de Facilidades para el pago de las obligaciones tributarias a sus accesorios adeudados hasta la fecha de presentación de la solicitud respectiva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AF78A1" w:rsidRPr="00CE325D">
        <w:rPr>
          <w:rFonts w:ascii="Book Antiqua" w:hAnsi="Book Antiqua"/>
          <w:sz w:val="24"/>
        </w:rPr>
        <w:t>El otorgamiento de Formas de Pago con facilidades por la Autoridad de Aplicación traerá aparejada la suspensión de intereses por mora a partir de la fecha en que se cumple con las obligaciones fijadas en los plazos otorgados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lastRenderedPageBreak/>
        <w:t>ARTÍCULO TERCERO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AF78A1" w:rsidRPr="00CE325D">
        <w:rPr>
          <w:rFonts w:ascii="Book Antiqua" w:hAnsi="Book Antiqua"/>
          <w:sz w:val="24"/>
        </w:rPr>
        <w:t>Los Agentes de retención y percepción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AF78A1" w:rsidRPr="00CE325D">
        <w:rPr>
          <w:rFonts w:ascii="Book Antiqua" w:hAnsi="Book Antiqua"/>
          <w:sz w:val="24"/>
        </w:rPr>
        <w:t>quedan expresamente excluidas de los beneficiarios que se otorgan en esta ordenanza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AF78A1" w:rsidRPr="00CE325D">
        <w:rPr>
          <w:rFonts w:ascii="Book Antiqua" w:hAnsi="Book Antiqua"/>
          <w:sz w:val="24"/>
        </w:rPr>
        <w:t>La falta de pago de 2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="00AF78A1" w:rsidRPr="00CE325D">
        <w:rPr>
          <w:rFonts w:ascii="Book Antiqua" w:hAnsi="Book Antiqua"/>
          <w:sz w:val="24"/>
        </w:rPr>
        <w:t>dos</w:t>
      </w:r>
      <w:r w:rsidR="00510645" w:rsidRPr="00CE325D">
        <w:rPr>
          <w:rFonts w:ascii="Book Antiqua" w:hAnsi="Book Antiqua"/>
          <w:sz w:val="24"/>
        </w:rPr>
        <w:t>)</w:t>
      </w:r>
      <w:r w:rsidR="004C7948" w:rsidRPr="00CE325D">
        <w:rPr>
          <w:rFonts w:ascii="Book Antiqua" w:hAnsi="Book Antiqua"/>
          <w:sz w:val="24"/>
        </w:rPr>
        <w:t xml:space="preserve"> </w:t>
      </w:r>
      <w:r w:rsidR="00AF78A1" w:rsidRPr="00CE325D">
        <w:rPr>
          <w:rFonts w:ascii="Book Antiqua" w:hAnsi="Book Antiqua"/>
          <w:sz w:val="24"/>
        </w:rPr>
        <w:t>cuotas consecutivas</w:t>
      </w:r>
      <w:r w:rsidR="00AF5CDD" w:rsidRPr="00CE325D">
        <w:rPr>
          <w:rFonts w:ascii="Book Antiqua" w:hAnsi="Book Antiqua"/>
          <w:sz w:val="24"/>
        </w:rPr>
        <w:t xml:space="preserve"> o alternadas de las Formas de Pago otorgadas por el Organismo Fiscal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AF5CDD" w:rsidRPr="00CE325D">
        <w:rPr>
          <w:rFonts w:ascii="Book Antiqua" w:hAnsi="Book Antiqua"/>
          <w:sz w:val="24"/>
        </w:rPr>
        <w:t>implica de pleno derecho la caducidad de las mismas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AF5CDD" w:rsidRPr="00CE325D">
        <w:rPr>
          <w:rFonts w:ascii="Book Antiqua" w:hAnsi="Book Antiqua"/>
          <w:sz w:val="24"/>
        </w:rPr>
        <w:t>siendo exigible la totalidad de lo adeudado desde el momento de configurarse el hecho moroso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FACULTASE a la Dirección de Rentas Municipales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AF5CDD" w:rsidRPr="00CE325D">
        <w:rPr>
          <w:rFonts w:ascii="Book Antiqua" w:hAnsi="Book Antiqua"/>
          <w:sz w:val="24"/>
        </w:rPr>
        <w:t>a efectuar un descuentos del 15%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="00AF5CDD" w:rsidRPr="00CE325D">
        <w:rPr>
          <w:rFonts w:ascii="Book Antiqua" w:hAnsi="Book Antiqua"/>
          <w:sz w:val="24"/>
        </w:rPr>
        <w:t>quince por ciento</w:t>
      </w:r>
      <w:r w:rsidR="00510645" w:rsidRPr="00CE325D">
        <w:rPr>
          <w:rFonts w:ascii="Book Antiqua" w:hAnsi="Book Antiqua"/>
          <w:sz w:val="24"/>
        </w:rPr>
        <w:t>)</w:t>
      </w:r>
      <w:r w:rsidR="004C7948"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por el pago total del monto de la deuda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La Reglamentación de la Autoridad de Aplicación podrá contemplar para el ingreso de los tributos adeudados de un anticipo mínimo de 5%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="00AF5CDD" w:rsidRPr="00CE325D">
        <w:rPr>
          <w:rFonts w:ascii="Book Antiqua" w:hAnsi="Book Antiqua"/>
          <w:sz w:val="24"/>
        </w:rPr>
        <w:t>cinco por ciento</w:t>
      </w:r>
      <w:r w:rsidR="00510645" w:rsidRPr="00CE325D">
        <w:rPr>
          <w:rFonts w:ascii="Book Antiqua" w:hAnsi="Book Antiqua"/>
          <w:sz w:val="24"/>
        </w:rPr>
        <w:t>)</w:t>
      </w:r>
      <w:r w:rsidR="004C7948"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del monto de la deuda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AF5CDD" w:rsidRPr="00CE325D">
        <w:rPr>
          <w:rFonts w:ascii="Book Antiqua" w:hAnsi="Book Antiqua"/>
          <w:sz w:val="24"/>
        </w:rPr>
        <w:t>y hasta 18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="00AF5CDD" w:rsidRPr="00CE325D">
        <w:rPr>
          <w:rFonts w:ascii="Book Antiqua" w:hAnsi="Book Antiqua"/>
          <w:sz w:val="24"/>
        </w:rPr>
        <w:t>dieciocho</w:t>
      </w:r>
      <w:r w:rsidR="00510645" w:rsidRPr="00CE325D">
        <w:rPr>
          <w:rFonts w:ascii="Book Antiqua" w:hAnsi="Book Antiqua"/>
          <w:sz w:val="24"/>
        </w:rPr>
        <w:t>)</w:t>
      </w:r>
      <w:r w:rsidR="004C7948"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cuotas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AF5CDD" w:rsidRPr="00CE325D">
        <w:rPr>
          <w:rFonts w:ascii="Book Antiqua" w:hAnsi="Book Antiqua"/>
          <w:sz w:val="24"/>
        </w:rPr>
        <w:t>que no podrán ser inferiores a $ 20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="00AF5CDD" w:rsidRPr="00CE325D">
        <w:rPr>
          <w:rFonts w:ascii="Book Antiqua" w:hAnsi="Book Antiqua"/>
          <w:sz w:val="24"/>
        </w:rPr>
        <w:t>pesos veinte</w:t>
      </w:r>
      <w:r w:rsidR="00510645" w:rsidRPr="00CE325D">
        <w:rPr>
          <w:rFonts w:ascii="Book Antiqua" w:hAnsi="Book Antiqua"/>
          <w:sz w:val="24"/>
        </w:rPr>
        <w:t>)</w:t>
      </w:r>
      <w:r w:rsidR="004C7948"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En todos los casos las cuotas serán mensuales y consecutivas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AF5CDD" w:rsidRPr="00CE325D">
        <w:rPr>
          <w:rFonts w:ascii="Book Antiqua" w:hAnsi="Book Antiqua"/>
          <w:sz w:val="24"/>
        </w:rPr>
        <w:t>con un interés del 1%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="00AF5CDD" w:rsidRPr="00CE325D">
        <w:rPr>
          <w:rFonts w:ascii="Book Antiqua" w:hAnsi="Book Antiqua"/>
          <w:sz w:val="24"/>
        </w:rPr>
        <w:t>uno por ciento</w:t>
      </w:r>
      <w:r w:rsidR="00510645" w:rsidRPr="00CE325D">
        <w:rPr>
          <w:rFonts w:ascii="Book Antiqua" w:hAnsi="Book Antiqua"/>
          <w:sz w:val="24"/>
        </w:rPr>
        <w:t>)</w:t>
      </w:r>
      <w:r w:rsidR="004C7948"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mensual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El Organismo Fiscal podrá aceptar como instrumento de pago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AF5CDD" w:rsidRPr="00CE325D">
        <w:rPr>
          <w:rFonts w:ascii="Book Antiqua" w:hAnsi="Book Antiqua"/>
          <w:sz w:val="24"/>
        </w:rPr>
        <w:t>solamente en concepto de anticipo y hasta un 30%</w:t>
      </w:r>
      <w:r w:rsidR="004C7948" w:rsidRPr="00CE325D">
        <w:rPr>
          <w:rFonts w:ascii="Book Antiqua" w:hAnsi="Book Antiqua"/>
          <w:sz w:val="24"/>
        </w:rPr>
        <w:t xml:space="preserve"> </w:t>
      </w:r>
      <w:r w:rsidR="00510645" w:rsidRPr="00CE325D">
        <w:rPr>
          <w:rFonts w:ascii="Book Antiqua" w:hAnsi="Book Antiqua"/>
          <w:sz w:val="24"/>
        </w:rPr>
        <w:t>(</w:t>
      </w:r>
      <w:r w:rsidR="00AF5CDD" w:rsidRPr="00CE325D">
        <w:rPr>
          <w:rFonts w:ascii="Book Antiqua" w:hAnsi="Book Antiqua"/>
          <w:sz w:val="24"/>
        </w:rPr>
        <w:t>treinta por ciento</w:t>
      </w:r>
      <w:r w:rsidR="00510645" w:rsidRPr="00CE325D">
        <w:rPr>
          <w:rFonts w:ascii="Book Antiqua" w:hAnsi="Book Antiqua"/>
          <w:sz w:val="24"/>
        </w:rPr>
        <w:t>)</w:t>
      </w:r>
      <w:r w:rsidR="004C7948" w:rsidRPr="00CE325D">
        <w:rPr>
          <w:rFonts w:ascii="Book Antiqua" w:hAnsi="Book Antiqua"/>
          <w:sz w:val="24"/>
        </w:rPr>
        <w:t xml:space="preserve"> </w:t>
      </w:r>
      <w:r w:rsidR="00AF5CDD" w:rsidRPr="00CE325D">
        <w:rPr>
          <w:rFonts w:ascii="Book Antiqua" w:hAnsi="Book Antiqua"/>
          <w:sz w:val="24"/>
        </w:rPr>
        <w:t>del monto adeudado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DD5440" w:rsidRPr="00CE325D">
        <w:rPr>
          <w:rFonts w:ascii="Book Antiqua" w:hAnsi="Book Antiqua"/>
          <w:sz w:val="24"/>
        </w:rPr>
        <w:t>los Bonos de Consolidación de deudas emitidas por el Gobierno de la Provincia</w:t>
      </w:r>
      <w:r w:rsidR="00510645" w:rsidRPr="00CE325D">
        <w:rPr>
          <w:rFonts w:ascii="Book Antiqua" w:hAnsi="Book Antiqua"/>
          <w:sz w:val="24"/>
        </w:rPr>
        <w:t xml:space="preserve"> </w:t>
      </w:r>
      <w:r w:rsidR="00DD5440" w:rsidRPr="00CE325D">
        <w:rPr>
          <w:rFonts w:ascii="Book Antiqua" w:hAnsi="Book Antiqua"/>
          <w:sz w:val="24"/>
        </w:rPr>
        <w:t>Bonos Independencia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DD5440" w:rsidRPr="00CE325D">
        <w:rPr>
          <w:rFonts w:ascii="Book Antiqua" w:hAnsi="Book Antiqua"/>
          <w:sz w:val="24"/>
        </w:rPr>
        <w:t>El Departamento Ejecutivo queda facultado a dictar las normas reglamentarias y necesarias para la vigencia de la presente Ordenanza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DD5440" w:rsidRPr="00CE325D">
        <w:rPr>
          <w:rFonts w:ascii="Book Antiqua" w:hAnsi="Book Antiqua"/>
          <w:sz w:val="24"/>
        </w:rPr>
        <w:t>FACULTASE</w:t>
      </w:r>
      <w:r w:rsidR="00963F19" w:rsidRPr="00CE325D">
        <w:rPr>
          <w:rFonts w:ascii="Book Antiqua" w:hAnsi="Book Antiqua"/>
          <w:sz w:val="24"/>
        </w:rPr>
        <w:t xml:space="preserve"> </w:t>
      </w:r>
      <w:r w:rsidR="00DD5440" w:rsidRPr="00CE325D">
        <w:rPr>
          <w:rFonts w:ascii="Book Antiqua" w:hAnsi="Book Antiqua"/>
          <w:sz w:val="24"/>
        </w:rPr>
        <w:t>al Departamento Ejecutivo a prorrogar la vigencia de la presente Ordenanza hasta el día 31/12/1993</w:t>
      </w:r>
      <w:r w:rsidR="00510645" w:rsidRPr="00CE325D">
        <w:rPr>
          <w:rFonts w:ascii="Book Antiqua" w:hAnsi="Book Antiqua"/>
          <w:sz w:val="24"/>
        </w:rPr>
        <w:t>.</w:t>
      </w:r>
    </w:p>
    <w:p w:rsidR="004C7948" w:rsidRPr="00CE325D" w:rsidRDefault="00CD55C1" w:rsidP="00CD55C1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DÉCIMO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DD5440" w:rsidRPr="00CE325D">
        <w:rPr>
          <w:rFonts w:ascii="Book Antiqua" w:hAnsi="Book Antiqua"/>
          <w:sz w:val="24"/>
        </w:rPr>
        <w:t>Derógase toda otra disposición que se oponga a la presente</w:t>
      </w:r>
      <w:r w:rsidR="00510645" w:rsidRPr="00CE325D">
        <w:rPr>
          <w:rFonts w:ascii="Book Antiqua" w:hAnsi="Book Antiqua"/>
          <w:sz w:val="24"/>
        </w:rPr>
        <w:t>.</w:t>
      </w:r>
    </w:p>
    <w:p w:rsidR="006F2884" w:rsidRPr="00510645" w:rsidRDefault="00CD55C1" w:rsidP="00510645">
      <w:pPr>
        <w:keepNext/>
        <w:spacing w:after="180" w:line="240" w:lineRule="auto"/>
        <w:rPr>
          <w:rFonts w:ascii="Book Antiqua" w:hAnsi="Book Antiqua"/>
          <w:sz w:val="24"/>
        </w:rPr>
      </w:pPr>
      <w:r w:rsidRPr="00CD55C1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>:</w:t>
      </w:r>
      <w:r w:rsidRPr="00CE325D">
        <w:rPr>
          <w:rFonts w:ascii="Book Antiqua" w:hAnsi="Book Antiqua"/>
          <w:sz w:val="24"/>
        </w:rPr>
        <w:t xml:space="preserve"> </w:t>
      </w:r>
      <w:r w:rsidR="003E657F" w:rsidRPr="00CE325D">
        <w:rPr>
          <w:rFonts w:ascii="Book Antiqua" w:hAnsi="Book Antiqua"/>
          <w:sz w:val="24"/>
        </w:rPr>
        <w:t>COMUNÍQUESE</w:t>
      </w:r>
      <w:r w:rsidR="00510645" w:rsidRPr="00CE325D">
        <w:rPr>
          <w:rFonts w:ascii="Book Antiqua" w:hAnsi="Book Antiqua"/>
          <w:sz w:val="24"/>
        </w:rPr>
        <w:t xml:space="preserve">, </w:t>
      </w:r>
      <w:r w:rsidR="003E657F" w:rsidRPr="00CE325D">
        <w:rPr>
          <w:rFonts w:ascii="Book Antiqua" w:hAnsi="Book Antiqua"/>
          <w:sz w:val="24"/>
        </w:rPr>
        <w:t>CÓPIESE y ARCHÍVESE</w:t>
      </w:r>
      <w:r w:rsidR="00510645" w:rsidRPr="00CE325D">
        <w:rPr>
          <w:rFonts w:ascii="Book Antiqua" w:hAnsi="Book Antiqua"/>
          <w:sz w:val="24"/>
        </w:rPr>
        <w:t>.</w:t>
      </w:r>
      <w:r w:rsidR="00CE325D" w:rsidRPr="00510645">
        <w:rPr>
          <w:rFonts w:ascii="Book Antiqua" w:hAnsi="Book Antiqua"/>
          <w:sz w:val="24"/>
        </w:rPr>
        <w:t xml:space="preserve"> </w:t>
      </w:r>
    </w:p>
    <w:sectPr w:rsidR="006F2884" w:rsidRPr="00510645" w:rsidSect="003C0847">
      <w:footerReference w:type="default" r:id="rId7"/>
      <w:pgSz w:w="11906" w:h="16838"/>
      <w:pgMar w:top="1417" w:right="1134" w:bottom="1134" w:left="1701" w:header="709" w:footer="709" w:gutter="0"/>
      <w:pgNumType w:start="3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2AA3" w:rsidRDefault="00992AA3" w:rsidP="00992AA3">
      <w:pPr>
        <w:spacing w:after="0" w:line="240" w:lineRule="auto"/>
      </w:pPr>
      <w:r>
        <w:separator/>
      </w:r>
    </w:p>
  </w:endnote>
  <w:endnote w:type="continuationSeparator" w:id="0">
    <w:p w:rsidR="00992AA3" w:rsidRDefault="00992AA3" w:rsidP="00992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2AA3" w:rsidRPr="003C0847" w:rsidRDefault="00992AA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2AA3" w:rsidRDefault="00992AA3" w:rsidP="00992AA3">
      <w:pPr>
        <w:spacing w:after="0" w:line="240" w:lineRule="auto"/>
      </w:pPr>
      <w:r>
        <w:separator/>
      </w:r>
    </w:p>
  </w:footnote>
  <w:footnote w:type="continuationSeparator" w:id="0">
    <w:p w:rsidR="00992AA3" w:rsidRDefault="00992AA3" w:rsidP="00992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13C0"/>
    <w:rsid w:val="0004402C"/>
    <w:rsid w:val="00066621"/>
    <w:rsid w:val="000776C1"/>
    <w:rsid w:val="0008301E"/>
    <w:rsid w:val="000A42A3"/>
    <w:rsid w:val="000D6F58"/>
    <w:rsid w:val="001A7B92"/>
    <w:rsid w:val="001F7714"/>
    <w:rsid w:val="00222916"/>
    <w:rsid w:val="002305FE"/>
    <w:rsid w:val="002C0652"/>
    <w:rsid w:val="002D575E"/>
    <w:rsid w:val="00363292"/>
    <w:rsid w:val="003647F7"/>
    <w:rsid w:val="00375CB2"/>
    <w:rsid w:val="003C0847"/>
    <w:rsid w:val="003E657F"/>
    <w:rsid w:val="004B13C0"/>
    <w:rsid w:val="004C7948"/>
    <w:rsid w:val="004F7D9C"/>
    <w:rsid w:val="00510645"/>
    <w:rsid w:val="00575993"/>
    <w:rsid w:val="00585077"/>
    <w:rsid w:val="005952EA"/>
    <w:rsid w:val="005D10C7"/>
    <w:rsid w:val="0061707D"/>
    <w:rsid w:val="006B5B78"/>
    <w:rsid w:val="006C4DE4"/>
    <w:rsid w:val="006C5DF9"/>
    <w:rsid w:val="006F2884"/>
    <w:rsid w:val="007416F9"/>
    <w:rsid w:val="007836E2"/>
    <w:rsid w:val="007B73E1"/>
    <w:rsid w:val="007D7E2D"/>
    <w:rsid w:val="007E6ABD"/>
    <w:rsid w:val="007F09DE"/>
    <w:rsid w:val="007F1AB9"/>
    <w:rsid w:val="008037C1"/>
    <w:rsid w:val="008214DE"/>
    <w:rsid w:val="008537D7"/>
    <w:rsid w:val="0089003D"/>
    <w:rsid w:val="008B285E"/>
    <w:rsid w:val="00930D4F"/>
    <w:rsid w:val="00963F19"/>
    <w:rsid w:val="00992AA3"/>
    <w:rsid w:val="009A363E"/>
    <w:rsid w:val="009E7543"/>
    <w:rsid w:val="00A703B2"/>
    <w:rsid w:val="00AF2E20"/>
    <w:rsid w:val="00AF5CDD"/>
    <w:rsid w:val="00AF78A1"/>
    <w:rsid w:val="00B028BE"/>
    <w:rsid w:val="00B355E8"/>
    <w:rsid w:val="00B54578"/>
    <w:rsid w:val="00B812DA"/>
    <w:rsid w:val="00B82B21"/>
    <w:rsid w:val="00B923D8"/>
    <w:rsid w:val="00BB2ED4"/>
    <w:rsid w:val="00BB36E3"/>
    <w:rsid w:val="00C02E7A"/>
    <w:rsid w:val="00C049C7"/>
    <w:rsid w:val="00CD55C1"/>
    <w:rsid w:val="00CE1123"/>
    <w:rsid w:val="00CE325D"/>
    <w:rsid w:val="00D0402D"/>
    <w:rsid w:val="00D16CE0"/>
    <w:rsid w:val="00D3299B"/>
    <w:rsid w:val="00D52E86"/>
    <w:rsid w:val="00D62E6E"/>
    <w:rsid w:val="00DA34D8"/>
    <w:rsid w:val="00DB70D1"/>
    <w:rsid w:val="00DD5440"/>
    <w:rsid w:val="00E034EC"/>
    <w:rsid w:val="00E2666B"/>
    <w:rsid w:val="00E34AE4"/>
    <w:rsid w:val="00E47BB3"/>
    <w:rsid w:val="00E62334"/>
    <w:rsid w:val="00EE7BD8"/>
    <w:rsid w:val="00F23D73"/>
    <w:rsid w:val="00FB47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92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92AA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92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92AA3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2</Pages>
  <Words>609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31</cp:revision>
  <cp:lastPrinted>2017-10-04T15:12:00Z</cp:lastPrinted>
  <dcterms:created xsi:type="dcterms:W3CDTF">2017-01-20T14:34:00Z</dcterms:created>
  <dcterms:modified xsi:type="dcterms:W3CDTF">2017-10-04T15:12:00Z</dcterms:modified>
</cp:coreProperties>
</file>