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1FA8" w:rsidRPr="00EB1FA8" w:rsidRDefault="00EB1FA8" w:rsidP="00EB1FA8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B1FA8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21 de Enero de 1994</w:t>
      </w:r>
    </w:p>
    <w:p w:rsidR="00EB1FA8" w:rsidRPr="002A4C0B" w:rsidRDefault="00EB1FA8" w:rsidP="00EB1FA8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A4C0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603</w:t>
      </w:r>
    </w:p>
    <w:p w:rsidR="00EB1FA8" w:rsidRPr="002A4C0B" w:rsidRDefault="00EB1FA8" w:rsidP="00EB1FA8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A4C0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A0281B" w:rsidRPr="002A4C0B" w:rsidRDefault="00C154E3" w:rsidP="00EB1FA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Lo dispuesto por el Titulo XIV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Tasas de Actuación Administrativa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, Artículo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Vigésimo Octavo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Inciso</w:t>
      </w:r>
      <w:r w:rsidR="00ED5339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b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ED5339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de la Ordenanza 571/93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EB1FA8" w:rsidRPr="002A4C0B" w:rsidRDefault="00EB1FA8" w:rsidP="00EB1FA8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A4C0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ED5339" w:rsidRPr="002A4C0B" w:rsidRDefault="00C154E3" w:rsidP="00EB1FA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Que dicha norma consagra el cobro de la Taza de Renovación Anual por cada local de negocios o fondos de Comercio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D5339" w:rsidRPr="002A4C0B" w:rsidRDefault="006444E8" w:rsidP="00EB1FA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igualmente el principio legal consagra los valores aplicables a cada tipo de </w:t>
      </w:r>
      <w:r w:rsidR="002E0B49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explotación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D5339" w:rsidRPr="002A4C0B" w:rsidRDefault="002E0B49" w:rsidP="00EB1FA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Qué razones de política fiscal hacen aconsejable fraccionar el pago de dicha tasa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D5339" w:rsidRPr="002A4C0B" w:rsidRDefault="002E0B49" w:rsidP="00EB1FA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Que la medida propuesta se inscribe dentro del marco de racionalización en curso dentro de la Dirección de Rentas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B70E16" w:rsidRPr="002A4C0B" w:rsidRDefault="00ED5339" w:rsidP="00ED5339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A4C0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ED5339" w:rsidRPr="002A4C0B" w:rsidRDefault="003B2F6D" w:rsidP="003B2F6D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3B2F6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E0B49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Fíjese como fecha de vencimiento de la Tasa de Renovación Anual 1994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E0B49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por local de negocio o fondo de comercio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E0B49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el 30 de Junio y el 30 de Diciembre de 1994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ED5339" w:rsidRPr="002A4C0B" w:rsidRDefault="003B2F6D" w:rsidP="003B2F6D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3B2F6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304C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En cada una de las fechas citadas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8304C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los contribuyentes deberán abonar el 50%</w:t>
      </w:r>
      <w:r w:rsidR="00ED5339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="0078304C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cincuenta por ciento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ED5339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304C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del monto dispuesto por la Ordenanza N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78304C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571/93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8304C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conforme al tipo de explotación de que se trate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ED5339" w:rsidRPr="002A4C0B" w:rsidRDefault="003B2F6D" w:rsidP="003B2F6D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3B2F6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304C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PUBLIQUESE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EB1FA8" w:rsidRDefault="003B2F6D" w:rsidP="00EB1FA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B2F6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EB1FA8" w:rsidRPr="002A4C0B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2A4C0B" w:rsidRPr="00EB1FA8">
        <w:rPr>
          <w:rFonts w:ascii="Book Antiqua" w:hAnsi="Book Antiqua" w:cs="Times New Roman"/>
          <w:sz w:val="24"/>
        </w:rPr>
        <w:t xml:space="preserve"> </w:t>
      </w:r>
    </w:p>
    <w:sectPr w:rsidR="008213C0" w:rsidRPr="00EB1FA8" w:rsidSect="001B4B0E">
      <w:footerReference w:type="default" r:id="rId6"/>
      <w:pgSz w:w="11906" w:h="16838"/>
      <w:pgMar w:top="1417" w:right="1134" w:bottom="1134" w:left="1701" w:header="709" w:footer="709" w:gutter="0"/>
      <w:pgNumType w:start="47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5FFF" w:rsidRDefault="00775FFF" w:rsidP="00775FFF">
      <w:pPr>
        <w:spacing w:after="0" w:line="240" w:lineRule="auto"/>
      </w:pPr>
      <w:r>
        <w:separator/>
      </w:r>
    </w:p>
  </w:endnote>
  <w:endnote w:type="continuationSeparator" w:id="0">
    <w:p w:rsidR="00775FFF" w:rsidRDefault="00775FFF" w:rsidP="00775F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5FFF" w:rsidRPr="001B4B0E" w:rsidRDefault="00775FF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5FFF" w:rsidRDefault="00775FFF" w:rsidP="00775FFF">
      <w:pPr>
        <w:spacing w:after="0" w:line="240" w:lineRule="auto"/>
      </w:pPr>
      <w:r>
        <w:separator/>
      </w:r>
    </w:p>
  </w:footnote>
  <w:footnote w:type="continuationSeparator" w:id="0">
    <w:p w:rsidR="00775FFF" w:rsidRDefault="00775FFF" w:rsidP="00775FF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203FA"/>
    <w:rsid w:val="00000699"/>
    <w:rsid w:val="00017546"/>
    <w:rsid w:val="000B6789"/>
    <w:rsid w:val="001A7A3F"/>
    <w:rsid w:val="001B4B0E"/>
    <w:rsid w:val="0023606E"/>
    <w:rsid w:val="00253262"/>
    <w:rsid w:val="00293EA8"/>
    <w:rsid w:val="00295A20"/>
    <w:rsid w:val="002A4C0B"/>
    <w:rsid w:val="002E0B49"/>
    <w:rsid w:val="003203FA"/>
    <w:rsid w:val="00335277"/>
    <w:rsid w:val="00356436"/>
    <w:rsid w:val="00373F75"/>
    <w:rsid w:val="003B2F6D"/>
    <w:rsid w:val="003B4C64"/>
    <w:rsid w:val="004451AB"/>
    <w:rsid w:val="004956D1"/>
    <w:rsid w:val="004D1689"/>
    <w:rsid w:val="00514FFC"/>
    <w:rsid w:val="00573D46"/>
    <w:rsid w:val="00630AD6"/>
    <w:rsid w:val="00635C40"/>
    <w:rsid w:val="006444E8"/>
    <w:rsid w:val="00676CB3"/>
    <w:rsid w:val="006D7CA3"/>
    <w:rsid w:val="006E58C3"/>
    <w:rsid w:val="0070780E"/>
    <w:rsid w:val="00775FFF"/>
    <w:rsid w:val="0078304C"/>
    <w:rsid w:val="007B2BF8"/>
    <w:rsid w:val="007C2F78"/>
    <w:rsid w:val="008105DC"/>
    <w:rsid w:val="008213C0"/>
    <w:rsid w:val="00850AA0"/>
    <w:rsid w:val="00865A0B"/>
    <w:rsid w:val="009B31B1"/>
    <w:rsid w:val="009C09A8"/>
    <w:rsid w:val="009C4E49"/>
    <w:rsid w:val="009D2032"/>
    <w:rsid w:val="00A0281B"/>
    <w:rsid w:val="00A10FF6"/>
    <w:rsid w:val="00A1493E"/>
    <w:rsid w:val="00A2771D"/>
    <w:rsid w:val="00AD6719"/>
    <w:rsid w:val="00AE4D30"/>
    <w:rsid w:val="00B70E16"/>
    <w:rsid w:val="00B82A0F"/>
    <w:rsid w:val="00B91301"/>
    <w:rsid w:val="00BF0F6E"/>
    <w:rsid w:val="00C154E3"/>
    <w:rsid w:val="00CD1C8C"/>
    <w:rsid w:val="00CF7569"/>
    <w:rsid w:val="00D74CEB"/>
    <w:rsid w:val="00DD7CB2"/>
    <w:rsid w:val="00DE2130"/>
    <w:rsid w:val="00E14A9A"/>
    <w:rsid w:val="00E909FC"/>
    <w:rsid w:val="00EB1FA8"/>
    <w:rsid w:val="00ED53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75F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75FFF"/>
  </w:style>
  <w:style w:type="paragraph" w:styleId="Piedepgina">
    <w:name w:val="footer"/>
    <w:basedOn w:val="Normal"/>
    <w:link w:val="PiedepginaCar"/>
    <w:uiPriority w:val="99"/>
    <w:semiHidden/>
    <w:unhideWhenUsed/>
    <w:rsid w:val="00775F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75FF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8</TotalTime>
  <Pages>1</Pages>
  <Words>174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28</cp:revision>
  <cp:lastPrinted>2017-10-04T15:12:00Z</cp:lastPrinted>
  <dcterms:created xsi:type="dcterms:W3CDTF">2017-01-10T13:27:00Z</dcterms:created>
  <dcterms:modified xsi:type="dcterms:W3CDTF">2017-10-04T15:12:00Z</dcterms:modified>
</cp:coreProperties>
</file>