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F29" w:rsidRPr="00D52F29" w:rsidRDefault="00D52F29" w:rsidP="00D52F29">
      <w:pPr>
        <w:keepNext/>
        <w:shd w:val="clear" w:color="auto" w:fill="FFFFFF"/>
        <w:spacing w:after="180" w:line="240" w:lineRule="auto"/>
        <w:jc w:val="right"/>
        <w:rPr>
          <w:rFonts w:ascii="Book Antiqua" w:eastAsia="Times New Roman" w:hAnsi="Book Antiqua" w:cs="Times New Roman"/>
          <w:sz w:val="24"/>
          <w:szCs w:val="24"/>
          <w:lang w:eastAsia="es-AR"/>
        </w:rPr>
      </w:pPr>
      <w:r w:rsidRPr="00D52F29">
        <w:rPr>
          <w:rFonts w:ascii="Book Antiqua" w:eastAsia="Times New Roman" w:hAnsi="Book Antiqua" w:cs="Times New Roman"/>
          <w:sz w:val="24"/>
          <w:szCs w:val="24"/>
          <w:lang w:eastAsia="es-AR"/>
        </w:rPr>
        <w:t>Yerba Buena, 02 de Febrero de 1994</w:t>
      </w:r>
    </w:p>
    <w:p w:rsidR="00D52F29" w:rsidRPr="00712AD4" w:rsidRDefault="00D52F29" w:rsidP="00D52F29">
      <w:pPr>
        <w:keepNext/>
        <w:shd w:val="clear" w:color="auto" w:fill="FFFFFF"/>
        <w:spacing w:before="60" w:after="180" w:line="240" w:lineRule="auto"/>
        <w:rPr>
          <w:rFonts w:ascii="Book Antiqua" w:eastAsia="Times New Roman" w:hAnsi="Book Antiqua" w:cs="Times New Roman"/>
          <w:b/>
          <w:sz w:val="24"/>
          <w:szCs w:val="24"/>
          <w:lang w:eastAsia="es-AR"/>
        </w:rPr>
      </w:pPr>
      <w:r w:rsidRPr="00712AD4">
        <w:rPr>
          <w:rFonts w:ascii="Book Antiqua" w:eastAsia="Times New Roman" w:hAnsi="Book Antiqua" w:cs="Times New Roman"/>
          <w:b/>
          <w:sz w:val="24"/>
          <w:szCs w:val="24"/>
          <w:lang w:eastAsia="es-AR"/>
        </w:rPr>
        <w:t>ORDENANZA Nº 606</w:t>
      </w:r>
    </w:p>
    <w:p w:rsidR="00D52F29" w:rsidRPr="00712AD4" w:rsidRDefault="00D52F29" w:rsidP="00D52F29">
      <w:pPr>
        <w:keepNext/>
        <w:shd w:val="clear" w:color="auto" w:fill="FFFFFF"/>
        <w:spacing w:before="60" w:after="60" w:line="240" w:lineRule="auto"/>
        <w:rPr>
          <w:rFonts w:ascii="Book Antiqua" w:eastAsia="Times New Roman" w:hAnsi="Book Antiqua" w:cs="Times New Roman"/>
          <w:b/>
          <w:sz w:val="24"/>
          <w:szCs w:val="24"/>
          <w:lang w:eastAsia="es-AR"/>
        </w:rPr>
      </w:pPr>
      <w:r w:rsidRPr="00712AD4">
        <w:rPr>
          <w:rFonts w:ascii="Book Antiqua" w:eastAsia="Times New Roman" w:hAnsi="Book Antiqua" w:cs="Times New Roman"/>
          <w:b/>
          <w:sz w:val="24"/>
          <w:szCs w:val="24"/>
          <w:lang w:eastAsia="es-AR"/>
        </w:rPr>
        <w:t>VISTO</w:t>
      </w:r>
      <w:r w:rsidR="00F53D3D" w:rsidRPr="00712AD4">
        <w:rPr>
          <w:rFonts w:ascii="Book Antiqua" w:eastAsia="Times New Roman" w:hAnsi="Book Antiqua" w:cs="Times New Roman"/>
          <w:b/>
          <w:sz w:val="24"/>
          <w:szCs w:val="24"/>
          <w:lang w:eastAsia="es-AR"/>
        </w:rPr>
        <w:t xml:space="preserve">: </w:t>
      </w:r>
    </w:p>
    <w:p w:rsidR="003D43A0" w:rsidRPr="00712AD4" w:rsidRDefault="00A00B6B" w:rsidP="00D52F29">
      <w:pPr>
        <w:keepNext/>
        <w:shd w:val="clear" w:color="auto" w:fill="FFFFFF"/>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La Ordenanza N</w:t>
      </w:r>
      <w:r w:rsidR="00D52F29" w:rsidRPr="00712AD4">
        <w:rPr>
          <w:rFonts w:ascii="Book Antiqua" w:eastAsia="Times New Roman" w:hAnsi="Book Antiqua" w:cs="Times New Roman"/>
          <w:sz w:val="24"/>
          <w:szCs w:val="24"/>
          <w:lang w:eastAsia="es-AR"/>
        </w:rPr>
        <w:t xml:space="preserve">º </w:t>
      </w:r>
      <w:r w:rsidRPr="00712AD4">
        <w:rPr>
          <w:rFonts w:ascii="Book Antiqua" w:eastAsia="Times New Roman" w:hAnsi="Book Antiqua" w:cs="Times New Roman"/>
          <w:sz w:val="24"/>
          <w:szCs w:val="24"/>
          <w:lang w:eastAsia="es-AR"/>
        </w:rPr>
        <w:t>531 de la fecha 30/12/92</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que reglamenta el SERVICIO PUBLICO DE TAXIS</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y</w:t>
      </w:r>
    </w:p>
    <w:p w:rsidR="00D52F29" w:rsidRPr="00712AD4" w:rsidRDefault="00D52F29" w:rsidP="00D52F29">
      <w:pPr>
        <w:keepNext/>
        <w:shd w:val="clear" w:color="auto" w:fill="FFFFFF"/>
        <w:spacing w:before="60" w:after="60" w:line="240" w:lineRule="auto"/>
        <w:rPr>
          <w:rFonts w:ascii="Book Antiqua" w:eastAsia="Times New Roman" w:hAnsi="Book Antiqua" w:cs="Times New Roman"/>
          <w:b/>
          <w:sz w:val="24"/>
          <w:szCs w:val="24"/>
          <w:lang w:eastAsia="es-AR"/>
        </w:rPr>
      </w:pPr>
      <w:r w:rsidRPr="00712AD4">
        <w:rPr>
          <w:rFonts w:ascii="Book Antiqua" w:eastAsia="Times New Roman" w:hAnsi="Book Antiqua" w:cs="Times New Roman"/>
          <w:b/>
          <w:sz w:val="24"/>
          <w:szCs w:val="24"/>
          <w:lang w:eastAsia="es-AR"/>
        </w:rPr>
        <w:t>CONSIDERANDO</w:t>
      </w:r>
      <w:r w:rsidR="00F53D3D" w:rsidRPr="00712AD4">
        <w:rPr>
          <w:rFonts w:ascii="Book Antiqua" w:eastAsia="Times New Roman" w:hAnsi="Book Antiqua" w:cs="Times New Roman"/>
          <w:b/>
          <w:sz w:val="24"/>
          <w:szCs w:val="24"/>
          <w:lang w:eastAsia="es-AR"/>
        </w:rPr>
        <w:t xml:space="preserve">: </w:t>
      </w:r>
    </w:p>
    <w:p w:rsidR="00C82287" w:rsidRPr="00712AD4" w:rsidRDefault="00A00B6B" w:rsidP="00D52F29">
      <w:pPr>
        <w:keepNext/>
        <w:shd w:val="clear" w:color="auto" w:fill="FFFFFF"/>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 xml:space="preserve">Que por una mejor interpretación del </w:t>
      </w:r>
      <w:r w:rsidR="00D52F29" w:rsidRPr="00712AD4">
        <w:rPr>
          <w:rFonts w:ascii="Book Antiqua" w:eastAsia="Times New Roman" w:hAnsi="Book Antiqua" w:cs="Times New Roman"/>
          <w:sz w:val="24"/>
          <w:szCs w:val="24"/>
          <w:lang w:eastAsia="es-AR"/>
        </w:rPr>
        <w:t>Artículo</w:t>
      </w:r>
      <w:r w:rsidRPr="00712AD4">
        <w:rPr>
          <w:rFonts w:ascii="Book Antiqua" w:eastAsia="Times New Roman" w:hAnsi="Book Antiqua" w:cs="Times New Roman"/>
          <w:sz w:val="24"/>
          <w:szCs w:val="24"/>
          <w:lang w:eastAsia="es-AR"/>
        </w:rPr>
        <w:t xml:space="preserve"> 14 inciso “a” en relación a la fecha de referencia para la determinación del modelo de </w:t>
      </w:r>
      <w:r w:rsidR="00C674C9" w:rsidRPr="00712AD4">
        <w:rPr>
          <w:rFonts w:ascii="Book Antiqua" w:eastAsia="Times New Roman" w:hAnsi="Book Antiqua" w:cs="Times New Roman"/>
          <w:sz w:val="24"/>
          <w:szCs w:val="24"/>
          <w:lang w:eastAsia="es-AR"/>
        </w:rPr>
        <w:t>vehículo</w:t>
      </w:r>
      <w:r w:rsidRPr="00712AD4">
        <w:rPr>
          <w:rFonts w:ascii="Book Antiqua" w:eastAsia="Times New Roman" w:hAnsi="Book Antiqua" w:cs="Times New Roman"/>
          <w:sz w:val="24"/>
          <w:szCs w:val="24"/>
          <w:lang w:eastAsia="es-AR"/>
        </w:rPr>
        <w:t xml:space="preserve"> exigible para la prestación de servicio</w:t>
      </w:r>
      <w:r w:rsidR="00D52F29" w:rsidRPr="00712AD4">
        <w:rPr>
          <w:rFonts w:ascii="Book Antiqua" w:eastAsia="Times New Roman" w:hAnsi="Book Antiqua" w:cs="Times New Roman"/>
          <w:sz w:val="24"/>
          <w:szCs w:val="24"/>
          <w:lang w:eastAsia="es-AR"/>
        </w:rPr>
        <w:t>;</w:t>
      </w:r>
    </w:p>
    <w:p w:rsidR="00C82287" w:rsidRPr="00712AD4" w:rsidRDefault="00C674C9" w:rsidP="00D52F29">
      <w:pPr>
        <w:keepNext/>
        <w:shd w:val="clear" w:color="auto" w:fill="FFFFFF"/>
        <w:tabs>
          <w:tab w:val="left" w:pos="4536"/>
        </w:tabs>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Que en virtud de la expectativa de otorgamiento de licencias</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ingresaron más de 100 Expedientes de solicitud</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los que producen que al transcurrir el tiempo quede abierta la posibilidad del otorgamiento en relación a la fecha establecida por el citado artículo</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quedando en definitiva congelado el modelo a presentar con la simple presentación de la solicitud de licencia</w:t>
      </w:r>
      <w:r w:rsidR="00D52F29" w:rsidRPr="00712AD4">
        <w:rPr>
          <w:rFonts w:ascii="Book Antiqua" w:eastAsia="Times New Roman" w:hAnsi="Book Antiqua" w:cs="Times New Roman"/>
          <w:sz w:val="24"/>
          <w:szCs w:val="24"/>
          <w:lang w:eastAsia="es-AR"/>
        </w:rPr>
        <w:t>;</w:t>
      </w:r>
    </w:p>
    <w:p w:rsidR="00C82287" w:rsidRPr="00712AD4" w:rsidRDefault="00C674C9" w:rsidP="00D52F29">
      <w:pPr>
        <w:keepNext/>
        <w:shd w:val="clear" w:color="auto" w:fill="FFFFFF"/>
        <w:tabs>
          <w:tab w:val="left" w:pos="4536"/>
        </w:tabs>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Que por error en el Art</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7mo</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Inciso “f” se hace mención de los seguros a conformar a lo que establece el Art</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12</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 xml:space="preserve">cuando en realidad el articulo de referencia correcto es </w:t>
      </w:r>
      <w:r w:rsidR="007549DB" w:rsidRPr="00712AD4">
        <w:rPr>
          <w:rFonts w:ascii="Book Antiqua" w:eastAsia="Times New Roman" w:hAnsi="Book Antiqua" w:cs="Times New Roman"/>
          <w:sz w:val="24"/>
          <w:szCs w:val="24"/>
          <w:lang w:eastAsia="es-AR"/>
        </w:rPr>
        <w:t>el articulo 13</w:t>
      </w:r>
      <w:r w:rsidR="00D52F29" w:rsidRPr="00712AD4">
        <w:rPr>
          <w:rFonts w:ascii="Book Antiqua" w:eastAsia="Times New Roman" w:hAnsi="Book Antiqua" w:cs="Times New Roman"/>
          <w:sz w:val="24"/>
          <w:szCs w:val="24"/>
          <w:lang w:eastAsia="es-AR"/>
        </w:rPr>
        <w:t>;</w:t>
      </w:r>
    </w:p>
    <w:p w:rsidR="00C82287" w:rsidRPr="00712AD4" w:rsidRDefault="007549DB" w:rsidP="00D52F29">
      <w:pPr>
        <w:keepNext/>
        <w:shd w:val="clear" w:color="auto" w:fill="FFFFFF"/>
        <w:tabs>
          <w:tab w:val="left" w:pos="4536"/>
        </w:tabs>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Que</w:t>
      </w:r>
      <w:r w:rsidR="00B10F9C"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 xml:space="preserve">a los efectos de preveer la renovación de las licencias y </w:t>
      </w:r>
      <w:r w:rsidR="00A71920" w:rsidRPr="00712AD4">
        <w:rPr>
          <w:rFonts w:ascii="Book Antiqua" w:eastAsia="Times New Roman" w:hAnsi="Book Antiqua" w:cs="Times New Roman"/>
          <w:sz w:val="24"/>
          <w:szCs w:val="24"/>
          <w:lang w:eastAsia="es-AR"/>
        </w:rPr>
        <w:t>CONSIDERANDO</w:t>
      </w:r>
      <w:r w:rsidR="00F53D3D"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al rigor del uso que son sometidos los vehículos en la prestación de Servicio</w:t>
      </w:r>
      <w:r w:rsidR="00D52F29" w:rsidRPr="00712AD4">
        <w:rPr>
          <w:rFonts w:ascii="Book Antiqua" w:eastAsia="Times New Roman" w:hAnsi="Book Antiqua" w:cs="Times New Roman"/>
          <w:sz w:val="24"/>
          <w:szCs w:val="24"/>
          <w:lang w:eastAsia="es-AR"/>
        </w:rPr>
        <w:t xml:space="preserve">, </w:t>
      </w:r>
      <w:r w:rsidRPr="00712AD4">
        <w:rPr>
          <w:rFonts w:ascii="Book Antiqua" w:eastAsia="Times New Roman" w:hAnsi="Book Antiqua" w:cs="Times New Roman"/>
          <w:sz w:val="24"/>
          <w:szCs w:val="24"/>
          <w:lang w:eastAsia="es-AR"/>
        </w:rPr>
        <w:t>surge la necesidad de reglamentar la vida útil del vehículo conforme al modelo</w:t>
      </w:r>
      <w:r w:rsidR="00D52F29" w:rsidRPr="00712AD4">
        <w:rPr>
          <w:rFonts w:ascii="Book Antiqua" w:eastAsia="Times New Roman" w:hAnsi="Book Antiqua" w:cs="Times New Roman"/>
          <w:sz w:val="24"/>
          <w:szCs w:val="24"/>
          <w:lang w:eastAsia="es-AR"/>
        </w:rPr>
        <w:t>;</w:t>
      </w:r>
    </w:p>
    <w:p w:rsidR="00C82287" w:rsidRPr="00712AD4" w:rsidRDefault="00F53D3D" w:rsidP="00D52F29">
      <w:pPr>
        <w:keepNext/>
        <w:shd w:val="clear" w:color="auto" w:fill="FFFFFF"/>
        <w:tabs>
          <w:tab w:val="left" w:pos="4536"/>
        </w:tabs>
        <w:spacing w:after="180" w:line="240" w:lineRule="auto"/>
        <w:jc w:val="both"/>
        <w:rPr>
          <w:rFonts w:ascii="Book Antiqua" w:eastAsia="Times New Roman" w:hAnsi="Book Antiqua" w:cs="Times New Roman"/>
          <w:sz w:val="24"/>
          <w:szCs w:val="24"/>
          <w:lang w:eastAsia="es-AR"/>
        </w:rPr>
      </w:pPr>
      <w:r w:rsidRPr="00712AD4">
        <w:rPr>
          <w:rFonts w:ascii="Book Antiqua" w:eastAsia="Times New Roman" w:hAnsi="Book Antiqua" w:cs="Times New Roman"/>
          <w:sz w:val="24"/>
          <w:szCs w:val="24"/>
          <w:lang w:eastAsia="es-AR"/>
        </w:rPr>
        <w:t>Que atento a las expectativas creadas por el servicio público de taxis de la vecina Ciudad de San Miguel de Tucumán, que incrementó el cupo de 140 licencias a 1600 que en relación a su población de 450.000 habitantes lleva un servicio a 281 habitantes por unidad taxis, mientras en nuestra relación sobre una expectativa de 50.000 habitantes es de (1) una unidad taxi cada 1250 habitantes, no obstante la cuestión planteada existe dentro de nuestro ámbito la necesidad de crear puestos de trabajo para llevar soluciones a hogares donde se enfrentan con la dura realidad de Jefes de familia sin trabajo, por los motivos citados surge la necesidad de crear alternativas serias y responsables a través de otorgar espacio dentro del servicio público de taxis;</w:t>
      </w:r>
    </w:p>
    <w:p w:rsidR="00B10F9C" w:rsidRPr="00712AD4" w:rsidRDefault="00C82287" w:rsidP="00C82287">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712AD4">
        <w:rPr>
          <w:rFonts w:ascii="Book Antiqua" w:eastAsia="Times New Roman" w:hAnsi="Book Antiqua" w:cs="Times New Roman"/>
          <w:b/>
          <w:sz w:val="24"/>
          <w:szCs w:val="24"/>
          <w:lang w:eastAsia="es-AR"/>
        </w:rPr>
        <w:t>EL CONCEJO DELIBERANTE SANCIONA CON FUERZA DE ORDENANZA</w:t>
      </w:r>
    </w:p>
    <w:p w:rsidR="00C82287" w:rsidRPr="00712AD4" w:rsidRDefault="00762700" w:rsidP="00762700">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t>ARTÍCULO PRIMERO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MODIFICASE el inciso “A” del ARTÍCULO 14 de la ORDENANZA 531 de fecha 30/12/92, quedando redactado de la siguiente manera: “ESTABLECESE como modelo de vehículo para el ingreso al SERVICIO PUBLICO DE TAXIS a los vehículos modelos de fabricación 1990 en adelante, y únicamente por el periodo de iniciación del servicio 1.992-1.997.</w:t>
      </w:r>
    </w:p>
    <w:p w:rsidR="00C82287" w:rsidRPr="00712AD4" w:rsidRDefault="00762700" w:rsidP="00762700">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t>ARTÍCULO SEGUNDO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El Departamento Ejecutivo Municipal, podrá hacer uso de régimen de excepción previsto en el art. 14 inciso “a” de la Ord. Nº 531 estableciéndose como modelo tope a los vehículos fabricado en el año 1.985, y únicamente por el período citado en el art. Precedente último párrafo.</w:t>
      </w:r>
    </w:p>
    <w:p w:rsidR="00C82287" w:rsidRPr="00712AD4" w:rsidRDefault="00762700" w:rsidP="00762700">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lastRenderedPageBreak/>
        <w:t>ARTÍCULO TERCERO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DEJASE establecido como tope máximo de uso del vehículo en la PRESTACION DEL SERVICIO PUBLICO DE TAXIS la de</w:t>
      </w:r>
      <w:r w:rsidR="00C82287" w:rsidRPr="00712AD4">
        <w:rPr>
          <w:rFonts w:ascii="Book Antiqua" w:eastAsia="Times New Roman" w:hAnsi="Book Antiqua" w:cs="Times New Roman"/>
          <w:sz w:val="24"/>
          <w:szCs w:val="24"/>
          <w:lang w:eastAsia="es-AR"/>
        </w:rPr>
        <w:t xml:space="preserve"> </w:t>
      </w:r>
      <w:r w:rsidR="00D52F29" w:rsidRPr="00712AD4">
        <w:rPr>
          <w:rFonts w:ascii="Book Antiqua" w:eastAsia="Times New Roman" w:hAnsi="Book Antiqua" w:cs="Times New Roman"/>
          <w:sz w:val="24"/>
          <w:szCs w:val="24"/>
          <w:lang w:eastAsia="es-AR"/>
        </w:rPr>
        <w:t>(</w:t>
      </w:r>
      <w:r w:rsidR="007849F1" w:rsidRPr="00712AD4">
        <w:rPr>
          <w:rFonts w:ascii="Book Antiqua" w:eastAsia="Times New Roman" w:hAnsi="Book Antiqua" w:cs="Times New Roman"/>
          <w:sz w:val="24"/>
          <w:szCs w:val="24"/>
          <w:lang w:eastAsia="es-AR"/>
        </w:rPr>
        <w:t>8</w:t>
      </w:r>
      <w:r w:rsidR="00D52F29" w:rsidRPr="00712AD4">
        <w:rPr>
          <w:rFonts w:ascii="Book Antiqua" w:eastAsia="Times New Roman" w:hAnsi="Book Antiqua" w:cs="Times New Roman"/>
          <w:sz w:val="24"/>
          <w:szCs w:val="24"/>
          <w:lang w:eastAsia="es-AR"/>
        </w:rPr>
        <w:t>)</w:t>
      </w:r>
      <w:r w:rsidR="00C82287"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años</w:t>
      </w:r>
      <w:r w:rsidR="00D52F29"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tomando como referencia al modelo de fabricación del vehículo conforme a las pautas dadas por la presente disposición y la Ordenanza 531/92 y demás disposiciones a tales efectos</w:t>
      </w:r>
      <w:r w:rsidR="00D52F29" w:rsidRPr="00712AD4">
        <w:rPr>
          <w:rFonts w:ascii="Book Antiqua" w:eastAsia="Times New Roman" w:hAnsi="Book Antiqua" w:cs="Times New Roman"/>
          <w:sz w:val="24"/>
          <w:szCs w:val="24"/>
          <w:lang w:eastAsia="es-AR"/>
        </w:rPr>
        <w:t>.</w:t>
      </w:r>
    </w:p>
    <w:p w:rsidR="00C82287" w:rsidRPr="00712AD4" w:rsidRDefault="00762700" w:rsidP="00762700">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t>ARTÍCULO CUARTO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 xml:space="preserve">MODIFICASE el </w:t>
      </w:r>
      <w:r w:rsidR="00D52F29" w:rsidRPr="00712AD4">
        <w:rPr>
          <w:rFonts w:ascii="Book Antiqua" w:eastAsia="Times New Roman" w:hAnsi="Book Antiqua" w:cs="Times New Roman"/>
          <w:sz w:val="24"/>
          <w:szCs w:val="24"/>
          <w:lang w:eastAsia="es-AR"/>
        </w:rPr>
        <w:t>ARTÍCULO</w:t>
      </w:r>
      <w:r w:rsidR="007849F1" w:rsidRPr="00712AD4">
        <w:rPr>
          <w:rFonts w:ascii="Book Antiqua" w:eastAsia="Times New Roman" w:hAnsi="Book Antiqua" w:cs="Times New Roman"/>
          <w:sz w:val="24"/>
          <w:szCs w:val="24"/>
          <w:lang w:eastAsia="es-AR"/>
        </w:rPr>
        <w:t xml:space="preserve"> 7mo</w:t>
      </w:r>
      <w:r w:rsidR="00D52F29"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INCISO “F”</w:t>
      </w:r>
      <w:r w:rsidR="00B10F9C"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de la ORDENANZA 531/92</w:t>
      </w:r>
      <w:r w:rsidR="00D52F29"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que el art</w:t>
      </w:r>
      <w:r w:rsidR="00D52F29"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de referencia</w:t>
      </w:r>
      <w:r w:rsidR="00D52F29"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es el ARTÍCULO 13 de la misma</w:t>
      </w:r>
      <w:r w:rsidR="00D52F29" w:rsidRPr="00712AD4">
        <w:rPr>
          <w:rFonts w:ascii="Book Antiqua" w:eastAsia="Times New Roman" w:hAnsi="Book Antiqua" w:cs="Times New Roman"/>
          <w:sz w:val="24"/>
          <w:szCs w:val="24"/>
          <w:lang w:eastAsia="es-AR"/>
        </w:rPr>
        <w:t>.</w:t>
      </w:r>
    </w:p>
    <w:p w:rsidR="00C82287" w:rsidRPr="00712AD4" w:rsidRDefault="00762700" w:rsidP="00762700">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t>ARTÍCULO QUINTO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FACULTASE al Departamento Ejecutivo Municipal a otorgar 10</w:t>
      </w:r>
      <w:r w:rsidR="00C82287" w:rsidRPr="00712AD4">
        <w:rPr>
          <w:rFonts w:ascii="Book Antiqua" w:eastAsia="Times New Roman" w:hAnsi="Book Antiqua" w:cs="Times New Roman"/>
          <w:sz w:val="24"/>
          <w:szCs w:val="24"/>
          <w:lang w:eastAsia="es-AR"/>
        </w:rPr>
        <w:t xml:space="preserve"> </w:t>
      </w:r>
      <w:r w:rsidR="00D52F29" w:rsidRPr="00712AD4">
        <w:rPr>
          <w:rFonts w:ascii="Book Antiqua" w:eastAsia="Times New Roman" w:hAnsi="Book Antiqua" w:cs="Times New Roman"/>
          <w:sz w:val="24"/>
          <w:szCs w:val="24"/>
          <w:lang w:eastAsia="es-AR"/>
        </w:rPr>
        <w:t>(</w:t>
      </w:r>
      <w:r w:rsidR="007849F1" w:rsidRPr="00712AD4">
        <w:rPr>
          <w:rFonts w:ascii="Book Antiqua" w:eastAsia="Times New Roman" w:hAnsi="Book Antiqua" w:cs="Times New Roman"/>
          <w:sz w:val="24"/>
          <w:szCs w:val="24"/>
          <w:lang w:eastAsia="es-AR"/>
        </w:rPr>
        <w:t>DIEZ</w:t>
      </w:r>
      <w:r w:rsidR="00D52F29" w:rsidRPr="00712AD4">
        <w:rPr>
          <w:rFonts w:ascii="Book Antiqua" w:eastAsia="Times New Roman" w:hAnsi="Book Antiqua" w:cs="Times New Roman"/>
          <w:sz w:val="24"/>
          <w:szCs w:val="24"/>
          <w:lang w:eastAsia="es-AR"/>
        </w:rPr>
        <w:t>)</w:t>
      </w:r>
      <w:r w:rsidR="00C82287"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LICENCIAS para el SERVICIO PUBLICO DE TAXIS conforme</w:t>
      </w:r>
      <w:r w:rsidR="00B10F9C" w:rsidRPr="00712AD4">
        <w:rPr>
          <w:rFonts w:ascii="Book Antiqua" w:eastAsia="Times New Roman" w:hAnsi="Book Antiqua" w:cs="Times New Roman"/>
          <w:sz w:val="24"/>
          <w:szCs w:val="24"/>
          <w:lang w:eastAsia="es-AR"/>
        </w:rPr>
        <w:t xml:space="preserve"> </w:t>
      </w:r>
      <w:r w:rsidR="007849F1" w:rsidRPr="00712AD4">
        <w:rPr>
          <w:rFonts w:ascii="Book Antiqua" w:eastAsia="Times New Roman" w:hAnsi="Book Antiqua" w:cs="Times New Roman"/>
          <w:sz w:val="24"/>
          <w:szCs w:val="24"/>
          <w:lang w:eastAsia="es-AR"/>
        </w:rPr>
        <w:t>a las pautas dadas por la presente Ordenanza y demás disposiciones existentes a tal efecto</w:t>
      </w:r>
      <w:r w:rsidR="00D52F29" w:rsidRPr="00712AD4">
        <w:rPr>
          <w:rFonts w:ascii="Book Antiqua" w:eastAsia="Times New Roman" w:hAnsi="Book Antiqua" w:cs="Times New Roman"/>
          <w:sz w:val="24"/>
          <w:szCs w:val="24"/>
          <w:lang w:eastAsia="es-AR"/>
        </w:rPr>
        <w:t>.</w:t>
      </w:r>
    </w:p>
    <w:p w:rsidR="008213C0" w:rsidRPr="00712AD4" w:rsidRDefault="00762700" w:rsidP="00D52F29">
      <w:pPr>
        <w:keepNext/>
        <w:spacing w:after="180" w:line="240" w:lineRule="auto"/>
        <w:jc w:val="both"/>
        <w:rPr>
          <w:rFonts w:ascii="Book Antiqua" w:eastAsia="Times New Roman" w:hAnsi="Book Antiqua" w:cs="Times New Roman"/>
          <w:sz w:val="24"/>
          <w:szCs w:val="24"/>
          <w:lang w:eastAsia="es-AR"/>
        </w:rPr>
      </w:pPr>
      <w:r w:rsidRPr="00762700">
        <w:rPr>
          <w:rFonts w:ascii="Book Antiqua" w:eastAsia="Times New Roman" w:hAnsi="Book Antiqua" w:cs="Times New Roman"/>
          <w:sz w:val="24"/>
          <w:szCs w:val="24"/>
          <w:u w:val="single"/>
          <w:lang w:eastAsia="es-AR"/>
        </w:rPr>
        <w:t>ARTÍCULO SEXTO</w:t>
      </w:r>
      <w:r w:rsidR="00F53D3D" w:rsidRPr="00F53D3D">
        <w:rPr>
          <w:rFonts w:ascii="Book Antiqua" w:eastAsia="Times New Roman" w:hAnsi="Book Antiqua" w:cs="Times New Roman"/>
          <w:sz w:val="24"/>
          <w:szCs w:val="24"/>
          <w:lang w:eastAsia="es-AR"/>
        </w:rPr>
        <w:t>:</w:t>
      </w:r>
      <w:r w:rsidR="00F53D3D" w:rsidRPr="00712AD4">
        <w:rPr>
          <w:rFonts w:ascii="Book Antiqua" w:eastAsia="Times New Roman" w:hAnsi="Book Antiqua" w:cs="Times New Roman"/>
          <w:sz w:val="24"/>
          <w:szCs w:val="24"/>
          <w:lang w:eastAsia="es-AR"/>
        </w:rPr>
        <w:t xml:space="preserve"> </w:t>
      </w:r>
      <w:r w:rsidR="008213C0" w:rsidRPr="00712AD4">
        <w:rPr>
          <w:rFonts w:ascii="Book Antiqua" w:eastAsia="Times New Roman" w:hAnsi="Book Antiqua" w:cs="Times New Roman"/>
          <w:sz w:val="24"/>
          <w:szCs w:val="24"/>
          <w:lang w:eastAsia="es-AR"/>
        </w:rPr>
        <w:t>COMUNIQUESE</w:t>
      </w:r>
      <w:r w:rsidR="00D52F29" w:rsidRPr="00712AD4">
        <w:rPr>
          <w:rFonts w:ascii="Book Antiqua" w:eastAsia="Times New Roman" w:hAnsi="Book Antiqua" w:cs="Times New Roman"/>
          <w:sz w:val="24"/>
          <w:szCs w:val="24"/>
          <w:lang w:eastAsia="es-AR"/>
        </w:rPr>
        <w:t xml:space="preserve">, </w:t>
      </w:r>
      <w:r w:rsidR="008213C0" w:rsidRPr="00712AD4">
        <w:rPr>
          <w:rFonts w:ascii="Book Antiqua" w:eastAsia="Times New Roman" w:hAnsi="Book Antiqua" w:cs="Times New Roman"/>
          <w:sz w:val="24"/>
          <w:szCs w:val="24"/>
          <w:lang w:eastAsia="es-AR"/>
        </w:rPr>
        <w:t>COPIESE Y ARCHIVESE</w:t>
      </w:r>
      <w:r w:rsidR="00D52F29" w:rsidRPr="00712AD4">
        <w:rPr>
          <w:rFonts w:ascii="Book Antiqua" w:eastAsia="Times New Roman" w:hAnsi="Book Antiqua" w:cs="Times New Roman"/>
          <w:sz w:val="24"/>
          <w:szCs w:val="24"/>
          <w:lang w:eastAsia="es-AR"/>
        </w:rPr>
        <w:t>.</w:t>
      </w:r>
    </w:p>
    <w:sectPr w:rsidR="008213C0" w:rsidRPr="00712AD4" w:rsidSect="00073522">
      <w:footerReference w:type="default" r:id="rId7"/>
      <w:pgSz w:w="11906" w:h="16838"/>
      <w:pgMar w:top="1417" w:right="1134" w:bottom="1134" w:left="1701" w:header="709" w:footer="709" w:gutter="0"/>
      <w:pgNumType w:start="47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3E65" w:rsidRDefault="007B3E65" w:rsidP="007B3E65">
      <w:pPr>
        <w:spacing w:after="0" w:line="240" w:lineRule="auto"/>
      </w:pPr>
      <w:r>
        <w:separator/>
      </w:r>
    </w:p>
  </w:endnote>
  <w:endnote w:type="continuationSeparator" w:id="0">
    <w:p w:rsidR="007B3E65" w:rsidRDefault="007B3E65" w:rsidP="007B3E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E65" w:rsidRPr="00073522" w:rsidRDefault="007B3E6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3E65" w:rsidRDefault="007B3E65" w:rsidP="007B3E65">
      <w:pPr>
        <w:spacing w:after="0" w:line="240" w:lineRule="auto"/>
      </w:pPr>
      <w:r>
        <w:separator/>
      </w:r>
    </w:p>
  </w:footnote>
  <w:footnote w:type="continuationSeparator" w:id="0">
    <w:p w:rsidR="007B3E65" w:rsidRDefault="007B3E65" w:rsidP="007B3E6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11B83"/>
    <w:rsid w:val="00073522"/>
    <w:rsid w:val="000C4797"/>
    <w:rsid w:val="00103BBE"/>
    <w:rsid w:val="001F1D33"/>
    <w:rsid w:val="00220B1F"/>
    <w:rsid w:val="00253262"/>
    <w:rsid w:val="002D5709"/>
    <w:rsid w:val="002E02A9"/>
    <w:rsid w:val="002F507D"/>
    <w:rsid w:val="003203FA"/>
    <w:rsid w:val="00335277"/>
    <w:rsid w:val="003A3F7E"/>
    <w:rsid w:val="003B70DE"/>
    <w:rsid w:val="003D43A0"/>
    <w:rsid w:val="003F0E0F"/>
    <w:rsid w:val="003F7C3F"/>
    <w:rsid w:val="00424885"/>
    <w:rsid w:val="004658B6"/>
    <w:rsid w:val="004D0618"/>
    <w:rsid w:val="004F4031"/>
    <w:rsid w:val="0054677A"/>
    <w:rsid w:val="00575309"/>
    <w:rsid w:val="005B062B"/>
    <w:rsid w:val="00712AD4"/>
    <w:rsid w:val="00750633"/>
    <w:rsid w:val="007549DB"/>
    <w:rsid w:val="00762700"/>
    <w:rsid w:val="007849F1"/>
    <w:rsid w:val="007B3E65"/>
    <w:rsid w:val="007E7792"/>
    <w:rsid w:val="00801A09"/>
    <w:rsid w:val="008174E8"/>
    <w:rsid w:val="008213C0"/>
    <w:rsid w:val="00824A7F"/>
    <w:rsid w:val="00844460"/>
    <w:rsid w:val="008F2127"/>
    <w:rsid w:val="0098565F"/>
    <w:rsid w:val="009967AD"/>
    <w:rsid w:val="009C09A8"/>
    <w:rsid w:val="009E2D99"/>
    <w:rsid w:val="009F2384"/>
    <w:rsid w:val="00A00B6B"/>
    <w:rsid w:val="00A52B33"/>
    <w:rsid w:val="00A71920"/>
    <w:rsid w:val="00A734A6"/>
    <w:rsid w:val="00A77DB9"/>
    <w:rsid w:val="00AA4FD5"/>
    <w:rsid w:val="00AE4D30"/>
    <w:rsid w:val="00B10F9C"/>
    <w:rsid w:val="00B11B83"/>
    <w:rsid w:val="00B423AE"/>
    <w:rsid w:val="00B573C0"/>
    <w:rsid w:val="00BB5D1F"/>
    <w:rsid w:val="00BF577A"/>
    <w:rsid w:val="00C64D52"/>
    <w:rsid w:val="00C674C9"/>
    <w:rsid w:val="00C82287"/>
    <w:rsid w:val="00CD12F7"/>
    <w:rsid w:val="00CD1E78"/>
    <w:rsid w:val="00D241FC"/>
    <w:rsid w:val="00D2762C"/>
    <w:rsid w:val="00D51B48"/>
    <w:rsid w:val="00D52F29"/>
    <w:rsid w:val="00DC33E3"/>
    <w:rsid w:val="00E46246"/>
    <w:rsid w:val="00E63A99"/>
    <w:rsid w:val="00E7469F"/>
    <w:rsid w:val="00EA27EA"/>
    <w:rsid w:val="00EE5B09"/>
    <w:rsid w:val="00F53D3D"/>
    <w:rsid w:val="00F70830"/>
    <w:rsid w:val="00F96F5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B3E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B3E65"/>
  </w:style>
  <w:style w:type="paragraph" w:styleId="Piedepgina">
    <w:name w:val="footer"/>
    <w:basedOn w:val="Normal"/>
    <w:link w:val="PiedepginaCar"/>
    <w:uiPriority w:val="99"/>
    <w:semiHidden/>
    <w:unhideWhenUsed/>
    <w:rsid w:val="007B3E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B3E6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05380E-1592-4265-A434-43012010B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72</TotalTime>
  <Pages>2</Pages>
  <Words>512</Words>
  <Characters>2817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33</cp:revision>
  <cp:lastPrinted>2017-10-04T15:12:00Z</cp:lastPrinted>
  <dcterms:created xsi:type="dcterms:W3CDTF">2017-01-17T14:28:00Z</dcterms:created>
  <dcterms:modified xsi:type="dcterms:W3CDTF">2017-10-04T15:12:00Z</dcterms:modified>
</cp:coreProperties>
</file>