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F3D" w:rsidRPr="007F6F3D" w:rsidRDefault="007F6F3D" w:rsidP="007F6F3D">
      <w:pPr>
        <w:keepNext/>
        <w:shd w:val="clear" w:color="auto" w:fill="FFFFFF"/>
        <w:spacing w:after="180" w:line="240" w:lineRule="auto"/>
        <w:jc w:val="right"/>
        <w:rPr>
          <w:rFonts w:ascii="Book Antiqua" w:eastAsia="Times New Roman" w:hAnsi="Book Antiqua" w:cs="Times New Roman"/>
          <w:sz w:val="24"/>
          <w:szCs w:val="24"/>
          <w:lang w:eastAsia="es-AR"/>
        </w:rPr>
      </w:pPr>
      <w:r w:rsidRPr="007F6F3D">
        <w:rPr>
          <w:rFonts w:ascii="Book Antiqua" w:eastAsia="Times New Roman" w:hAnsi="Book Antiqua" w:cs="Times New Roman"/>
          <w:sz w:val="24"/>
          <w:szCs w:val="24"/>
          <w:lang w:eastAsia="es-AR"/>
        </w:rPr>
        <w:t>Yerba Buena, 02 de Febrero de 1994</w:t>
      </w:r>
    </w:p>
    <w:p w:rsidR="007F6F3D" w:rsidRPr="00A3503D" w:rsidRDefault="007F6F3D" w:rsidP="007F6F3D">
      <w:pPr>
        <w:keepNext/>
        <w:shd w:val="clear" w:color="auto" w:fill="FFFFFF"/>
        <w:spacing w:before="60" w:after="180" w:line="240" w:lineRule="auto"/>
        <w:rPr>
          <w:rFonts w:ascii="Book Antiqua" w:eastAsia="Times New Roman" w:hAnsi="Book Antiqua" w:cs="Times New Roman"/>
          <w:b/>
          <w:sz w:val="24"/>
          <w:szCs w:val="24"/>
          <w:lang w:eastAsia="es-AR"/>
        </w:rPr>
      </w:pPr>
      <w:r w:rsidRPr="00A3503D">
        <w:rPr>
          <w:rFonts w:ascii="Book Antiqua" w:eastAsia="Times New Roman" w:hAnsi="Book Antiqua" w:cs="Times New Roman"/>
          <w:b/>
          <w:sz w:val="24"/>
          <w:szCs w:val="24"/>
          <w:lang w:eastAsia="es-AR"/>
        </w:rPr>
        <w:t>ORDENANZA Nº 607</w:t>
      </w:r>
    </w:p>
    <w:p w:rsidR="007F6F3D" w:rsidRPr="00A3503D" w:rsidRDefault="007F6F3D" w:rsidP="007F6F3D">
      <w:pPr>
        <w:keepNext/>
        <w:shd w:val="clear" w:color="auto" w:fill="FFFFFF"/>
        <w:spacing w:before="60" w:after="60" w:line="240" w:lineRule="auto"/>
        <w:rPr>
          <w:rFonts w:ascii="Book Antiqua" w:eastAsia="Times New Roman" w:hAnsi="Book Antiqua" w:cs="Times New Roman"/>
          <w:b/>
          <w:sz w:val="24"/>
          <w:szCs w:val="24"/>
          <w:lang w:eastAsia="es-AR"/>
        </w:rPr>
      </w:pPr>
      <w:r w:rsidRPr="00A3503D">
        <w:rPr>
          <w:rFonts w:ascii="Book Antiqua" w:eastAsia="Times New Roman" w:hAnsi="Book Antiqua" w:cs="Times New Roman"/>
          <w:b/>
          <w:sz w:val="24"/>
          <w:szCs w:val="24"/>
          <w:lang w:eastAsia="es-AR"/>
        </w:rPr>
        <w:t>VISTO:</w:t>
      </w:r>
    </w:p>
    <w:p w:rsidR="00333A26" w:rsidRPr="00A3503D" w:rsidRDefault="00B17BC6"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Ordenanza 571/93 y su modificatoria Ordenanza 593/93</w:t>
      </w:r>
      <w:r w:rsidR="007F6F3D" w:rsidRPr="00A3503D">
        <w:rPr>
          <w:rFonts w:ascii="Book Antiqua" w:eastAsia="Times New Roman" w:hAnsi="Book Antiqua" w:cs="Times New Roman"/>
          <w:sz w:val="24"/>
          <w:szCs w:val="24"/>
          <w:lang w:eastAsia="es-AR"/>
        </w:rPr>
        <w:t xml:space="preserve">; </w:t>
      </w:r>
      <w:r w:rsidRPr="00A3503D">
        <w:rPr>
          <w:rFonts w:ascii="Book Antiqua" w:eastAsia="Times New Roman" w:hAnsi="Book Antiqua" w:cs="Times New Roman"/>
          <w:sz w:val="24"/>
          <w:szCs w:val="24"/>
          <w:lang w:eastAsia="es-AR"/>
        </w:rPr>
        <w:t>y</w:t>
      </w:r>
    </w:p>
    <w:p w:rsidR="007F6F3D" w:rsidRPr="00A3503D" w:rsidRDefault="007F6F3D" w:rsidP="007F6F3D">
      <w:pPr>
        <w:keepNext/>
        <w:shd w:val="clear" w:color="auto" w:fill="FFFFFF"/>
        <w:spacing w:before="60" w:after="60" w:line="240" w:lineRule="auto"/>
        <w:rPr>
          <w:rFonts w:ascii="Book Antiqua" w:eastAsia="Times New Roman" w:hAnsi="Book Antiqua" w:cs="Times New Roman"/>
          <w:b/>
          <w:sz w:val="24"/>
          <w:szCs w:val="24"/>
          <w:lang w:eastAsia="es-AR"/>
        </w:rPr>
      </w:pPr>
      <w:r w:rsidRPr="00A3503D">
        <w:rPr>
          <w:rFonts w:ascii="Book Antiqua" w:eastAsia="Times New Roman" w:hAnsi="Book Antiqua" w:cs="Times New Roman"/>
          <w:b/>
          <w:sz w:val="24"/>
          <w:szCs w:val="24"/>
          <w:lang w:eastAsia="es-AR"/>
        </w:rPr>
        <w:t>CONSIDERANDO:</w:t>
      </w:r>
    </w:p>
    <w:p w:rsidR="0031445A" w:rsidRPr="00A3503D" w:rsidRDefault="0050529A"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Que el primero de los instrumentos legales</w:t>
      </w:r>
      <w:r w:rsidR="007F6F3D" w:rsidRPr="00A3503D">
        <w:rPr>
          <w:rFonts w:ascii="Book Antiqua" w:eastAsia="Times New Roman" w:hAnsi="Book Antiqua" w:cs="Times New Roman"/>
          <w:sz w:val="24"/>
          <w:szCs w:val="24"/>
          <w:lang w:eastAsia="es-AR"/>
        </w:rPr>
        <w:t xml:space="preserve">, </w:t>
      </w:r>
      <w:r w:rsidRPr="00A3503D">
        <w:rPr>
          <w:rFonts w:ascii="Book Antiqua" w:eastAsia="Times New Roman" w:hAnsi="Book Antiqua" w:cs="Times New Roman"/>
          <w:sz w:val="24"/>
          <w:szCs w:val="24"/>
          <w:lang w:eastAsia="es-AR"/>
        </w:rPr>
        <w:t>introdujo en la contribución sobre los Inmuebles un importe anual para cada categoría</w:t>
      </w:r>
      <w:r w:rsidR="007F6F3D" w:rsidRPr="00A3503D">
        <w:rPr>
          <w:rFonts w:ascii="Book Antiqua" w:eastAsia="Times New Roman" w:hAnsi="Book Antiqua" w:cs="Times New Roman"/>
          <w:sz w:val="24"/>
          <w:szCs w:val="24"/>
          <w:lang w:eastAsia="es-AR"/>
        </w:rPr>
        <w:t>.</w:t>
      </w:r>
    </w:p>
    <w:p w:rsidR="0031445A" w:rsidRPr="00A3503D" w:rsidRDefault="0050529A"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Que la Ordenanza 593/93</w:t>
      </w:r>
      <w:r w:rsidR="007F6F3D" w:rsidRPr="00A3503D">
        <w:rPr>
          <w:rFonts w:ascii="Book Antiqua" w:eastAsia="Times New Roman" w:hAnsi="Book Antiqua" w:cs="Times New Roman"/>
          <w:sz w:val="24"/>
          <w:szCs w:val="24"/>
          <w:lang w:eastAsia="es-AR"/>
        </w:rPr>
        <w:t xml:space="preserve">, </w:t>
      </w:r>
      <w:r w:rsidRPr="00A3503D">
        <w:rPr>
          <w:rFonts w:ascii="Book Antiqua" w:eastAsia="Times New Roman" w:hAnsi="Book Antiqua" w:cs="Times New Roman"/>
          <w:sz w:val="24"/>
          <w:szCs w:val="24"/>
          <w:lang w:eastAsia="es-AR"/>
        </w:rPr>
        <w:t>creo dentro de dicho Tributo la categoría de Inmueble rural</w:t>
      </w:r>
      <w:r w:rsidR="007F6F3D" w:rsidRPr="00A3503D">
        <w:rPr>
          <w:rFonts w:ascii="Book Antiqua" w:eastAsia="Times New Roman" w:hAnsi="Book Antiqua" w:cs="Times New Roman"/>
          <w:sz w:val="24"/>
          <w:szCs w:val="24"/>
          <w:lang w:eastAsia="es-AR"/>
        </w:rPr>
        <w:t xml:space="preserve">, </w:t>
      </w:r>
      <w:r w:rsidRPr="00A3503D">
        <w:rPr>
          <w:rFonts w:ascii="Book Antiqua" w:eastAsia="Times New Roman" w:hAnsi="Book Antiqua" w:cs="Times New Roman"/>
          <w:sz w:val="24"/>
          <w:szCs w:val="24"/>
          <w:lang w:eastAsia="es-AR"/>
        </w:rPr>
        <w:t>definiendo las características intrínsecas a la misma</w:t>
      </w:r>
      <w:r w:rsidR="007F6F3D" w:rsidRPr="00A3503D">
        <w:rPr>
          <w:rFonts w:ascii="Book Antiqua" w:eastAsia="Times New Roman" w:hAnsi="Book Antiqua" w:cs="Times New Roman"/>
          <w:sz w:val="24"/>
          <w:szCs w:val="24"/>
          <w:lang w:eastAsia="es-AR"/>
        </w:rPr>
        <w:t>.</w:t>
      </w:r>
    </w:p>
    <w:p w:rsidR="0031445A" w:rsidRPr="00A3503D" w:rsidRDefault="0050529A"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Que el objetivo de la política fiscal para 1993 fue el mantenimiento de la tributación dentr</w:t>
      </w:r>
      <w:r w:rsidR="00AA1F7B" w:rsidRPr="00A3503D">
        <w:rPr>
          <w:rFonts w:ascii="Book Antiqua" w:eastAsia="Times New Roman" w:hAnsi="Book Antiqua" w:cs="Times New Roman"/>
          <w:sz w:val="24"/>
          <w:szCs w:val="24"/>
          <w:lang w:eastAsia="es-AR"/>
        </w:rPr>
        <w:t xml:space="preserve">o de los </w:t>
      </w:r>
      <w:r w:rsidR="00852593" w:rsidRPr="00A3503D">
        <w:rPr>
          <w:rFonts w:ascii="Book Antiqua" w:eastAsia="Times New Roman" w:hAnsi="Book Antiqua" w:cs="Times New Roman"/>
          <w:sz w:val="24"/>
          <w:szCs w:val="24"/>
          <w:lang w:eastAsia="es-AR"/>
        </w:rPr>
        <w:t>guarismos</w:t>
      </w:r>
      <w:r w:rsidR="00AA1F7B" w:rsidRPr="00A3503D">
        <w:rPr>
          <w:rFonts w:ascii="Book Antiqua" w:eastAsia="Times New Roman" w:hAnsi="Book Antiqua" w:cs="Times New Roman"/>
          <w:sz w:val="24"/>
          <w:szCs w:val="24"/>
          <w:lang w:eastAsia="es-AR"/>
        </w:rPr>
        <w:t xml:space="preserve"> correspondientes al año fiscal 1992</w:t>
      </w:r>
      <w:r w:rsidR="007F6F3D" w:rsidRPr="00A3503D">
        <w:rPr>
          <w:rFonts w:ascii="Book Antiqua" w:eastAsia="Times New Roman" w:hAnsi="Book Antiqua" w:cs="Times New Roman"/>
          <w:sz w:val="24"/>
          <w:szCs w:val="24"/>
          <w:lang w:eastAsia="es-AR"/>
        </w:rPr>
        <w:t>.</w:t>
      </w:r>
    </w:p>
    <w:p w:rsidR="0031445A" w:rsidRPr="00A3503D" w:rsidRDefault="00AA1F7B"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 xml:space="preserve">Que la fijación de importe máximos implica en la práctica la determinación de montos sensiblemente inferiores a los </w:t>
      </w:r>
      <w:r w:rsidR="00852593" w:rsidRPr="00A3503D">
        <w:rPr>
          <w:rFonts w:ascii="Book Antiqua" w:eastAsia="Times New Roman" w:hAnsi="Book Antiqua" w:cs="Times New Roman"/>
          <w:sz w:val="24"/>
          <w:szCs w:val="24"/>
          <w:lang w:eastAsia="es-AR"/>
        </w:rPr>
        <w:t>obrados</w:t>
      </w:r>
      <w:r w:rsidRPr="00A3503D">
        <w:rPr>
          <w:rFonts w:ascii="Book Antiqua" w:eastAsia="Times New Roman" w:hAnsi="Book Antiqua" w:cs="Times New Roman"/>
          <w:sz w:val="24"/>
          <w:szCs w:val="24"/>
          <w:lang w:eastAsia="es-AR"/>
        </w:rPr>
        <w:t xml:space="preserve"> durante 1992</w:t>
      </w:r>
      <w:r w:rsidR="007F6F3D" w:rsidRPr="00A3503D">
        <w:rPr>
          <w:rFonts w:ascii="Book Antiqua" w:eastAsia="Times New Roman" w:hAnsi="Book Antiqua" w:cs="Times New Roman"/>
          <w:sz w:val="24"/>
          <w:szCs w:val="24"/>
          <w:lang w:eastAsia="es-AR"/>
        </w:rPr>
        <w:t>.</w:t>
      </w:r>
    </w:p>
    <w:p w:rsidR="0031445A" w:rsidRPr="00A3503D" w:rsidRDefault="00055FC4"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Que el mantenimiento de dichos montos máximos implica al margen de permitir una menor tributación</w:t>
      </w:r>
      <w:r w:rsidR="007F6F3D" w:rsidRPr="00A3503D">
        <w:rPr>
          <w:rFonts w:ascii="Book Antiqua" w:eastAsia="Times New Roman" w:hAnsi="Book Antiqua" w:cs="Times New Roman"/>
          <w:sz w:val="24"/>
          <w:szCs w:val="24"/>
          <w:lang w:eastAsia="es-AR"/>
        </w:rPr>
        <w:t xml:space="preserve">, </w:t>
      </w:r>
      <w:r w:rsidRPr="00A3503D">
        <w:rPr>
          <w:rFonts w:ascii="Book Antiqua" w:eastAsia="Times New Roman" w:hAnsi="Book Antiqua" w:cs="Times New Roman"/>
          <w:sz w:val="24"/>
          <w:szCs w:val="24"/>
          <w:lang w:eastAsia="es-AR"/>
        </w:rPr>
        <w:t>la creación de un antecedente válido sobre la cuantía de la contribución</w:t>
      </w:r>
      <w:r w:rsidR="007F6F3D" w:rsidRPr="00A3503D">
        <w:rPr>
          <w:rFonts w:ascii="Book Antiqua" w:eastAsia="Times New Roman" w:hAnsi="Book Antiqua" w:cs="Times New Roman"/>
          <w:sz w:val="24"/>
          <w:szCs w:val="24"/>
          <w:lang w:eastAsia="es-AR"/>
        </w:rPr>
        <w:t xml:space="preserve">, </w:t>
      </w:r>
      <w:r w:rsidRPr="00A3503D">
        <w:rPr>
          <w:rFonts w:ascii="Book Antiqua" w:eastAsia="Times New Roman" w:hAnsi="Book Antiqua" w:cs="Times New Roman"/>
          <w:sz w:val="24"/>
          <w:szCs w:val="24"/>
          <w:lang w:eastAsia="es-AR"/>
        </w:rPr>
        <w:t>de utilización generalizada por los contribuyentes a fin de impugnar la misma</w:t>
      </w:r>
      <w:r w:rsidR="007F6F3D" w:rsidRPr="00A3503D">
        <w:rPr>
          <w:rFonts w:ascii="Book Antiqua" w:eastAsia="Times New Roman" w:hAnsi="Book Antiqua" w:cs="Times New Roman"/>
          <w:sz w:val="24"/>
          <w:szCs w:val="24"/>
          <w:lang w:eastAsia="es-AR"/>
        </w:rPr>
        <w:t>.</w:t>
      </w:r>
    </w:p>
    <w:p w:rsidR="0031445A" w:rsidRPr="00A3503D" w:rsidRDefault="00055FC4"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 xml:space="preserve">Que ello no se compadece con el objetivo fijado de mantener la presión tributaria en los niveles de 1992 hasta tanto se puedan cuantificar en su debida medida las futuras implicancias del Pacto Fiscal Federal al cual adhirió la provincia dentro </w:t>
      </w:r>
      <w:r w:rsidR="006F5810" w:rsidRPr="00A3503D">
        <w:rPr>
          <w:rFonts w:ascii="Book Antiqua" w:eastAsia="Times New Roman" w:hAnsi="Book Antiqua" w:cs="Times New Roman"/>
          <w:sz w:val="24"/>
          <w:szCs w:val="24"/>
          <w:lang w:eastAsia="es-AR"/>
        </w:rPr>
        <w:t>de contribución sobre Inmuebles</w:t>
      </w:r>
      <w:r w:rsidR="007F6F3D" w:rsidRPr="00A3503D">
        <w:rPr>
          <w:rFonts w:ascii="Book Antiqua" w:eastAsia="Times New Roman" w:hAnsi="Book Antiqua" w:cs="Times New Roman"/>
          <w:sz w:val="24"/>
          <w:szCs w:val="24"/>
          <w:lang w:eastAsia="es-AR"/>
        </w:rPr>
        <w:t>.</w:t>
      </w:r>
    </w:p>
    <w:p w:rsidR="0031445A" w:rsidRPr="00A3503D" w:rsidRDefault="006F5810"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Que la calificación como Inmuebles Rurales implica igualmente una desviación del parámetro fijado toda vez que fija importes anuales únicamente</w:t>
      </w:r>
      <w:r w:rsidR="007F6F3D" w:rsidRPr="00A3503D">
        <w:rPr>
          <w:rFonts w:ascii="Book Antiqua" w:eastAsia="Times New Roman" w:hAnsi="Book Antiqua" w:cs="Times New Roman"/>
          <w:sz w:val="24"/>
          <w:szCs w:val="24"/>
          <w:lang w:eastAsia="es-AR"/>
        </w:rPr>
        <w:t>.</w:t>
      </w:r>
    </w:p>
    <w:p w:rsidR="0031445A" w:rsidRPr="00A3503D" w:rsidRDefault="006F5810" w:rsidP="007F6F3D">
      <w:pPr>
        <w:keepNext/>
        <w:shd w:val="clear" w:color="auto" w:fill="FFFFFF"/>
        <w:spacing w:after="180" w:line="240" w:lineRule="auto"/>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Que el efecto propuesto</w:t>
      </w:r>
      <w:r w:rsidR="007F6F3D" w:rsidRPr="00A3503D">
        <w:rPr>
          <w:rFonts w:ascii="Book Antiqua" w:eastAsia="Times New Roman" w:hAnsi="Book Antiqua" w:cs="Times New Roman"/>
          <w:sz w:val="24"/>
          <w:szCs w:val="24"/>
          <w:lang w:eastAsia="es-AR"/>
        </w:rPr>
        <w:t xml:space="preserve">, </w:t>
      </w:r>
      <w:r w:rsidRPr="00A3503D">
        <w:rPr>
          <w:rFonts w:ascii="Book Antiqua" w:eastAsia="Times New Roman" w:hAnsi="Book Antiqua" w:cs="Times New Roman"/>
          <w:sz w:val="24"/>
          <w:szCs w:val="24"/>
          <w:lang w:eastAsia="es-AR"/>
        </w:rPr>
        <w:t xml:space="preserve">resulta asignar </w:t>
      </w:r>
      <w:r w:rsidR="00CB3FEC" w:rsidRPr="00A3503D">
        <w:rPr>
          <w:rFonts w:ascii="Book Antiqua" w:eastAsia="Times New Roman" w:hAnsi="Book Antiqua" w:cs="Times New Roman"/>
          <w:sz w:val="24"/>
          <w:szCs w:val="24"/>
          <w:lang w:eastAsia="es-AR"/>
        </w:rPr>
        <w:t>al carácter de mínimo al importe anual dispuesto por el punto 3ro</w:t>
      </w:r>
      <w:r w:rsidR="007F6F3D" w:rsidRPr="00A3503D">
        <w:rPr>
          <w:rFonts w:ascii="Book Antiqua" w:eastAsia="Times New Roman" w:hAnsi="Book Antiqua" w:cs="Times New Roman"/>
          <w:sz w:val="24"/>
          <w:szCs w:val="24"/>
          <w:lang w:eastAsia="es-AR"/>
        </w:rPr>
        <w:t xml:space="preserve">. </w:t>
      </w:r>
      <w:r w:rsidR="00CB3FEC" w:rsidRPr="00A3503D">
        <w:rPr>
          <w:rFonts w:ascii="Book Antiqua" w:eastAsia="Times New Roman" w:hAnsi="Book Antiqua" w:cs="Times New Roman"/>
          <w:sz w:val="24"/>
          <w:szCs w:val="24"/>
          <w:lang w:eastAsia="es-AR"/>
        </w:rPr>
        <w:t>del Art</w:t>
      </w:r>
      <w:r w:rsidR="007F6F3D" w:rsidRPr="00A3503D">
        <w:rPr>
          <w:rFonts w:ascii="Book Antiqua" w:eastAsia="Times New Roman" w:hAnsi="Book Antiqua" w:cs="Times New Roman"/>
          <w:sz w:val="24"/>
          <w:szCs w:val="24"/>
          <w:lang w:eastAsia="es-AR"/>
        </w:rPr>
        <w:t xml:space="preserve">. </w:t>
      </w:r>
      <w:r w:rsidR="00CB3FEC" w:rsidRPr="00A3503D">
        <w:rPr>
          <w:rFonts w:ascii="Book Antiqua" w:eastAsia="Times New Roman" w:hAnsi="Book Antiqua" w:cs="Times New Roman"/>
          <w:sz w:val="24"/>
          <w:szCs w:val="24"/>
          <w:lang w:eastAsia="es-AR"/>
        </w:rPr>
        <w:t>2do</w:t>
      </w:r>
      <w:r w:rsidR="007F6F3D" w:rsidRPr="00A3503D">
        <w:rPr>
          <w:rFonts w:ascii="Book Antiqua" w:eastAsia="Times New Roman" w:hAnsi="Book Antiqua" w:cs="Times New Roman"/>
          <w:sz w:val="24"/>
          <w:szCs w:val="24"/>
          <w:lang w:eastAsia="es-AR"/>
        </w:rPr>
        <w:t xml:space="preserve">. </w:t>
      </w:r>
      <w:r w:rsidR="00CB3FEC" w:rsidRPr="00A3503D">
        <w:rPr>
          <w:rFonts w:ascii="Book Antiqua" w:eastAsia="Times New Roman" w:hAnsi="Book Antiqua" w:cs="Times New Roman"/>
          <w:sz w:val="24"/>
          <w:szCs w:val="24"/>
          <w:lang w:eastAsia="es-AR"/>
        </w:rPr>
        <w:t>de la Ord</w:t>
      </w:r>
      <w:r w:rsidR="007F6F3D" w:rsidRPr="00A3503D">
        <w:rPr>
          <w:rFonts w:ascii="Book Antiqua" w:eastAsia="Times New Roman" w:hAnsi="Book Antiqua" w:cs="Times New Roman"/>
          <w:sz w:val="24"/>
          <w:szCs w:val="24"/>
          <w:lang w:eastAsia="es-AR"/>
        </w:rPr>
        <w:t xml:space="preserve">. </w:t>
      </w:r>
      <w:r w:rsidR="00CB3FEC" w:rsidRPr="00A3503D">
        <w:rPr>
          <w:rFonts w:ascii="Book Antiqua" w:eastAsia="Times New Roman" w:hAnsi="Book Antiqua" w:cs="Times New Roman"/>
          <w:sz w:val="24"/>
          <w:szCs w:val="24"/>
          <w:lang w:eastAsia="es-AR"/>
        </w:rPr>
        <w:t>371/93</w:t>
      </w:r>
      <w:r w:rsidR="007F6F3D" w:rsidRPr="00A3503D">
        <w:rPr>
          <w:rFonts w:ascii="Book Antiqua" w:eastAsia="Times New Roman" w:hAnsi="Book Antiqua" w:cs="Times New Roman"/>
          <w:sz w:val="24"/>
          <w:szCs w:val="24"/>
          <w:lang w:eastAsia="es-AR"/>
        </w:rPr>
        <w:t>.</w:t>
      </w:r>
    </w:p>
    <w:p w:rsidR="00D94044" w:rsidRPr="00A3503D" w:rsidRDefault="0031445A" w:rsidP="0031445A">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A3503D">
        <w:rPr>
          <w:rFonts w:ascii="Book Antiqua" w:eastAsia="Times New Roman" w:hAnsi="Book Antiqua" w:cs="Times New Roman"/>
          <w:b/>
          <w:sz w:val="24"/>
          <w:szCs w:val="24"/>
          <w:lang w:eastAsia="es-AR"/>
        </w:rPr>
        <w:t>EL CONCEJO DELIBERANTE SANCIONA CON FUERZA DE ORDENANZA</w:t>
      </w:r>
    </w:p>
    <w:p w:rsidR="0031445A" w:rsidRPr="00A3503D" w:rsidRDefault="00DC4B8B" w:rsidP="00DC4B8B">
      <w:pPr>
        <w:keepNext/>
        <w:spacing w:after="180" w:line="240" w:lineRule="auto"/>
        <w:jc w:val="both"/>
        <w:rPr>
          <w:rFonts w:ascii="Book Antiqua" w:eastAsia="Times New Roman" w:hAnsi="Book Antiqua" w:cs="Times New Roman"/>
          <w:sz w:val="24"/>
          <w:szCs w:val="24"/>
          <w:lang w:eastAsia="es-AR"/>
        </w:rPr>
      </w:pPr>
      <w:r w:rsidRPr="00DC4B8B">
        <w:rPr>
          <w:rFonts w:ascii="Book Antiqua" w:eastAsia="Times New Roman" w:hAnsi="Book Antiqua" w:cs="Times New Roman"/>
          <w:sz w:val="24"/>
          <w:szCs w:val="24"/>
          <w:u w:val="single"/>
          <w:lang w:eastAsia="es-AR"/>
        </w:rPr>
        <w:t>ARTÍCULO PRIMERO</w:t>
      </w:r>
      <w:r>
        <w:rPr>
          <w:rFonts w:ascii="Book Antiqua" w:eastAsia="Times New Roman" w:hAnsi="Book Antiqua" w:cs="Times New Roman"/>
          <w:sz w:val="24"/>
          <w:szCs w:val="24"/>
          <w:lang w:eastAsia="es-AR"/>
        </w:rPr>
        <w:t>:</w:t>
      </w:r>
      <w:r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INTRODUCESE como punto cuarto del artículo segundo de la Ordenanza 571/93</w:t>
      </w:r>
      <w:r w:rsidR="007F6F3D"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Pto 4to</w:t>
      </w:r>
      <w:r w:rsidR="007F6F3D"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Los importes máximos anuales fijados en la presente Ordenanza en ningún caso podrán ser inferiores a los montos anuales de la Contribución</w:t>
      </w:r>
      <w:r w:rsidR="007F6F3D"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determinados por el año fiscal 1992</w:t>
      </w:r>
      <w:r w:rsidR="007F6F3D" w:rsidRPr="00A3503D">
        <w:rPr>
          <w:rFonts w:ascii="Book Antiqua" w:eastAsia="Times New Roman" w:hAnsi="Book Antiqua" w:cs="Times New Roman"/>
          <w:sz w:val="24"/>
          <w:szCs w:val="24"/>
          <w:lang w:eastAsia="es-AR"/>
        </w:rPr>
        <w:t>.</w:t>
      </w:r>
    </w:p>
    <w:p w:rsidR="0031445A" w:rsidRPr="00A3503D" w:rsidRDefault="00DC4B8B" w:rsidP="00DC4B8B">
      <w:pPr>
        <w:keepNext/>
        <w:spacing w:after="180" w:line="240" w:lineRule="auto"/>
        <w:jc w:val="both"/>
        <w:rPr>
          <w:rFonts w:ascii="Book Antiqua" w:eastAsia="Times New Roman" w:hAnsi="Book Antiqua" w:cs="Times New Roman"/>
          <w:sz w:val="24"/>
          <w:szCs w:val="24"/>
          <w:lang w:eastAsia="es-AR"/>
        </w:rPr>
      </w:pPr>
      <w:r w:rsidRPr="00DC4B8B">
        <w:rPr>
          <w:rFonts w:ascii="Book Antiqua" w:eastAsia="Times New Roman" w:hAnsi="Book Antiqua" w:cs="Times New Roman"/>
          <w:sz w:val="24"/>
          <w:szCs w:val="24"/>
          <w:u w:val="single"/>
          <w:lang w:eastAsia="es-AR"/>
        </w:rPr>
        <w:t>ARTÍCULO SEGUNDO</w:t>
      </w:r>
      <w:r>
        <w:rPr>
          <w:rFonts w:ascii="Book Antiqua" w:eastAsia="Times New Roman" w:hAnsi="Book Antiqua" w:cs="Times New Roman"/>
          <w:sz w:val="24"/>
          <w:szCs w:val="24"/>
          <w:lang w:eastAsia="es-AR"/>
        </w:rPr>
        <w:t>:</w:t>
      </w:r>
      <w:r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MODIFICASE el Art</w:t>
      </w:r>
      <w:r w:rsidR="007F6F3D"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Decimo Noveno del Título Noveno</w:t>
      </w:r>
      <w:r w:rsidR="0031445A" w:rsidRPr="00A3503D">
        <w:rPr>
          <w:rFonts w:ascii="Book Antiqua" w:eastAsia="Times New Roman" w:hAnsi="Book Antiqua" w:cs="Times New Roman"/>
          <w:sz w:val="24"/>
          <w:szCs w:val="24"/>
          <w:lang w:eastAsia="es-AR"/>
        </w:rPr>
        <w:t xml:space="preserve"> </w:t>
      </w:r>
      <w:r w:rsidR="007F6F3D" w:rsidRPr="00A3503D">
        <w:rPr>
          <w:rFonts w:ascii="Book Antiqua" w:eastAsia="Times New Roman" w:hAnsi="Book Antiqua" w:cs="Times New Roman"/>
          <w:sz w:val="24"/>
          <w:szCs w:val="24"/>
          <w:lang w:eastAsia="es-AR"/>
        </w:rPr>
        <w:t>(</w:t>
      </w:r>
      <w:r w:rsidR="00747FDC" w:rsidRPr="00A3503D">
        <w:rPr>
          <w:rFonts w:ascii="Book Antiqua" w:eastAsia="Times New Roman" w:hAnsi="Book Antiqua" w:cs="Times New Roman"/>
          <w:sz w:val="24"/>
          <w:szCs w:val="24"/>
          <w:lang w:eastAsia="es-AR"/>
        </w:rPr>
        <w:t>IX</w:t>
      </w:r>
      <w:r w:rsidR="007F6F3D" w:rsidRPr="00A3503D">
        <w:rPr>
          <w:rFonts w:ascii="Book Antiqua" w:eastAsia="Times New Roman" w:hAnsi="Book Antiqua" w:cs="Times New Roman"/>
          <w:sz w:val="24"/>
          <w:szCs w:val="24"/>
          <w:lang w:eastAsia="es-AR"/>
        </w:rPr>
        <w:t>)</w:t>
      </w:r>
      <w:r w:rsidR="0031445A"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de la Ord</w:t>
      </w:r>
      <w:r w:rsidR="007F6F3D"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571/93 que quedará redactado de la siguiente manera</w:t>
      </w:r>
      <w:r w:rsidR="007F6F3D" w:rsidRPr="00A3503D">
        <w:rPr>
          <w:rFonts w:ascii="Book Antiqua" w:eastAsia="Times New Roman" w:hAnsi="Book Antiqua" w:cs="Times New Roman"/>
          <w:sz w:val="24"/>
          <w:szCs w:val="24"/>
          <w:lang w:eastAsia="es-AR"/>
        </w:rPr>
        <w:t>:</w:t>
      </w:r>
    </w:p>
    <w:p w:rsidR="007F6F3D" w:rsidRPr="00A3503D" w:rsidRDefault="00DA443B" w:rsidP="00852593">
      <w:pPr>
        <w:keepNext/>
        <w:spacing w:after="180" w:line="240" w:lineRule="auto"/>
        <w:ind w:left="284" w:right="282"/>
        <w:jc w:val="both"/>
        <w:rPr>
          <w:rFonts w:ascii="Book Antiqua" w:eastAsia="Times New Roman" w:hAnsi="Book Antiqua" w:cs="Times New Roman"/>
          <w:sz w:val="24"/>
          <w:szCs w:val="24"/>
          <w:lang w:eastAsia="es-AR"/>
        </w:rPr>
      </w:pPr>
      <w:r w:rsidRPr="00A3503D">
        <w:rPr>
          <w:rFonts w:ascii="Book Antiqua" w:eastAsia="Times New Roman" w:hAnsi="Book Antiqua" w:cs="Times New Roman"/>
          <w:sz w:val="24"/>
          <w:szCs w:val="24"/>
          <w:lang w:eastAsia="es-AR"/>
        </w:rPr>
        <w:t>“</w:t>
      </w:r>
      <w:bookmarkStart w:id="0" w:name="_GoBack"/>
      <w:r w:rsidRPr="00A3503D">
        <w:rPr>
          <w:rFonts w:ascii="Book Antiqua" w:eastAsia="Times New Roman" w:hAnsi="Book Antiqua" w:cs="Times New Roman"/>
          <w:sz w:val="24"/>
          <w:szCs w:val="24"/>
          <w:lang w:eastAsia="es-AR"/>
        </w:rPr>
        <w:t>Artículo Décimo Noveno</w:t>
      </w:r>
      <w:bookmarkEnd w:id="0"/>
      <w:r w:rsidR="007F6F3D"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Fijase en el 10%</w:t>
      </w:r>
      <w:r w:rsidR="0031445A" w:rsidRPr="00A3503D">
        <w:rPr>
          <w:rFonts w:ascii="Book Antiqua" w:eastAsia="Times New Roman" w:hAnsi="Book Antiqua" w:cs="Times New Roman"/>
          <w:sz w:val="24"/>
          <w:szCs w:val="24"/>
          <w:lang w:eastAsia="es-AR"/>
        </w:rPr>
        <w:t xml:space="preserve"> </w:t>
      </w:r>
      <w:r w:rsidR="007F6F3D" w:rsidRPr="00A3503D">
        <w:rPr>
          <w:rFonts w:ascii="Book Antiqua" w:eastAsia="Times New Roman" w:hAnsi="Book Antiqua" w:cs="Times New Roman"/>
          <w:sz w:val="24"/>
          <w:szCs w:val="24"/>
          <w:lang w:eastAsia="es-AR"/>
        </w:rPr>
        <w:t>(</w:t>
      </w:r>
      <w:r w:rsidR="00747FDC" w:rsidRPr="00A3503D">
        <w:rPr>
          <w:rFonts w:ascii="Book Antiqua" w:eastAsia="Times New Roman" w:hAnsi="Book Antiqua" w:cs="Times New Roman"/>
          <w:sz w:val="24"/>
          <w:szCs w:val="24"/>
          <w:lang w:eastAsia="es-AR"/>
        </w:rPr>
        <w:t>Diez por ciento</w:t>
      </w:r>
      <w:r w:rsidR="007F6F3D" w:rsidRPr="00A3503D">
        <w:rPr>
          <w:rFonts w:ascii="Book Antiqua" w:eastAsia="Times New Roman" w:hAnsi="Book Antiqua" w:cs="Times New Roman"/>
          <w:sz w:val="24"/>
          <w:szCs w:val="24"/>
          <w:lang w:eastAsia="es-AR"/>
        </w:rPr>
        <w:t>)</w:t>
      </w:r>
      <w:r w:rsidR="0031445A"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la Alícuota a la que se refiere el Art</w:t>
      </w:r>
      <w:r w:rsidR="007F6F3D"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227 del Código Tributario Municipal que se aplicará sobre el importe total que resulte de los metros cúbicos</w:t>
      </w:r>
      <w:r w:rsidR="0031445A" w:rsidRPr="00A3503D">
        <w:rPr>
          <w:rFonts w:ascii="Book Antiqua" w:eastAsia="Times New Roman" w:hAnsi="Book Antiqua" w:cs="Times New Roman"/>
          <w:sz w:val="24"/>
          <w:szCs w:val="24"/>
          <w:lang w:eastAsia="es-AR"/>
        </w:rPr>
        <w:t xml:space="preserve"> </w:t>
      </w:r>
      <w:r w:rsidR="007F6F3D" w:rsidRPr="00A3503D">
        <w:rPr>
          <w:rFonts w:ascii="Book Antiqua" w:eastAsia="Times New Roman" w:hAnsi="Book Antiqua" w:cs="Times New Roman"/>
          <w:sz w:val="24"/>
          <w:szCs w:val="24"/>
          <w:lang w:eastAsia="es-AR"/>
        </w:rPr>
        <w:t>(</w:t>
      </w:r>
      <w:r w:rsidR="00747FDC" w:rsidRPr="00A3503D">
        <w:rPr>
          <w:rFonts w:ascii="Book Antiqua" w:eastAsia="Times New Roman" w:hAnsi="Book Antiqua" w:cs="Times New Roman"/>
          <w:sz w:val="24"/>
          <w:szCs w:val="24"/>
          <w:lang w:eastAsia="es-AR"/>
        </w:rPr>
        <w:t>M3</w:t>
      </w:r>
      <w:r w:rsidR="007F6F3D" w:rsidRPr="00A3503D">
        <w:rPr>
          <w:rFonts w:ascii="Book Antiqua" w:eastAsia="Times New Roman" w:hAnsi="Book Antiqua" w:cs="Times New Roman"/>
          <w:sz w:val="24"/>
          <w:szCs w:val="24"/>
          <w:lang w:eastAsia="es-AR"/>
        </w:rPr>
        <w:t>)</w:t>
      </w:r>
      <w:r w:rsidR="0031445A" w:rsidRPr="00A3503D">
        <w:rPr>
          <w:rFonts w:ascii="Book Antiqua" w:eastAsia="Times New Roman" w:hAnsi="Book Antiqua" w:cs="Times New Roman"/>
          <w:sz w:val="24"/>
          <w:szCs w:val="24"/>
          <w:lang w:eastAsia="es-AR"/>
        </w:rPr>
        <w:t xml:space="preserve"> </w:t>
      </w:r>
      <w:r w:rsidR="00747FDC" w:rsidRPr="00A3503D">
        <w:rPr>
          <w:rFonts w:ascii="Book Antiqua" w:eastAsia="Times New Roman" w:hAnsi="Book Antiqua" w:cs="Times New Roman"/>
          <w:sz w:val="24"/>
          <w:szCs w:val="24"/>
          <w:lang w:eastAsia="es-AR"/>
        </w:rPr>
        <w:t>consumidos que deben abonarse a la empresa proveedora</w:t>
      </w:r>
      <w:r w:rsidR="0031445A" w:rsidRPr="00A3503D">
        <w:rPr>
          <w:rFonts w:ascii="Book Antiqua" w:eastAsia="Times New Roman" w:hAnsi="Book Antiqua" w:cs="Times New Roman"/>
          <w:sz w:val="24"/>
          <w:szCs w:val="24"/>
          <w:lang w:eastAsia="es-AR"/>
        </w:rPr>
        <w:t xml:space="preserve"> </w:t>
      </w:r>
      <w:r w:rsidR="007F6F3D" w:rsidRPr="00A3503D">
        <w:rPr>
          <w:rFonts w:ascii="Book Antiqua" w:eastAsia="Times New Roman" w:hAnsi="Book Antiqua" w:cs="Times New Roman"/>
          <w:sz w:val="24"/>
          <w:szCs w:val="24"/>
          <w:lang w:eastAsia="es-AR"/>
        </w:rPr>
        <w:t>(</w:t>
      </w:r>
      <w:r w:rsidR="00747FDC" w:rsidRPr="00A3503D">
        <w:rPr>
          <w:rFonts w:ascii="Book Antiqua" w:eastAsia="Times New Roman" w:hAnsi="Book Antiqua" w:cs="Times New Roman"/>
          <w:sz w:val="24"/>
          <w:szCs w:val="24"/>
          <w:lang w:eastAsia="es-AR"/>
        </w:rPr>
        <w:t>Incluye actualizaciones e intereses por pago fuera de término del consumidor</w:t>
      </w:r>
      <w:r w:rsidRPr="00A3503D">
        <w:rPr>
          <w:rFonts w:ascii="Book Antiqua" w:eastAsia="Times New Roman" w:hAnsi="Book Antiqua" w:cs="Times New Roman"/>
          <w:sz w:val="24"/>
          <w:szCs w:val="24"/>
          <w:lang w:eastAsia="es-AR"/>
        </w:rPr>
        <w:t>)”</w:t>
      </w:r>
    </w:p>
    <w:p w:rsidR="0031445A" w:rsidRPr="00A3503D" w:rsidRDefault="00DC4B8B" w:rsidP="00DC4B8B">
      <w:pPr>
        <w:keepNext/>
        <w:spacing w:after="180" w:line="240" w:lineRule="auto"/>
        <w:jc w:val="both"/>
        <w:rPr>
          <w:rFonts w:ascii="Book Antiqua" w:eastAsia="Times New Roman" w:hAnsi="Book Antiqua" w:cs="Times New Roman"/>
          <w:sz w:val="24"/>
          <w:szCs w:val="24"/>
          <w:lang w:eastAsia="es-AR"/>
        </w:rPr>
      </w:pPr>
      <w:r w:rsidRPr="00DC4B8B">
        <w:rPr>
          <w:rFonts w:ascii="Book Antiqua" w:eastAsia="Times New Roman" w:hAnsi="Book Antiqua" w:cs="Times New Roman"/>
          <w:sz w:val="24"/>
          <w:szCs w:val="24"/>
          <w:u w:val="single"/>
          <w:lang w:eastAsia="es-AR"/>
        </w:rPr>
        <w:lastRenderedPageBreak/>
        <w:t>ARTÍCULO TERCERO</w:t>
      </w:r>
      <w:r>
        <w:rPr>
          <w:rFonts w:ascii="Book Antiqua" w:eastAsia="Times New Roman" w:hAnsi="Book Antiqua" w:cs="Times New Roman"/>
          <w:sz w:val="24"/>
          <w:szCs w:val="24"/>
          <w:lang w:eastAsia="es-AR"/>
        </w:rPr>
        <w:t>:</w:t>
      </w:r>
      <w:r w:rsidRPr="00A3503D">
        <w:rPr>
          <w:rFonts w:ascii="Book Antiqua" w:eastAsia="Times New Roman" w:hAnsi="Book Antiqua" w:cs="Times New Roman"/>
          <w:sz w:val="24"/>
          <w:szCs w:val="24"/>
          <w:lang w:eastAsia="es-AR"/>
        </w:rPr>
        <w:t xml:space="preserve"> </w:t>
      </w:r>
      <w:r w:rsidR="005B234D" w:rsidRPr="00A3503D">
        <w:rPr>
          <w:rFonts w:ascii="Book Antiqua" w:eastAsia="Times New Roman" w:hAnsi="Book Antiqua" w:cs="Times New Roman"/>
          <w:sz w:val="24"/>
          <w:szCs w:val="24"/>
          <w:lang w:eastAsia="es-AR"/>
        </w:rPr>
        <w:t>La entrada en vigencia de la presente Ordenanza será a partir del día de su publicación</w:t>
      </w:r>
      <w:r w:rsidR="007F6F3D" w:rsidRPr="00A3503D">
        <w:rPr>
          <w:rFonts w:ascii="Book Antiqua" w:eastAsia="Times New Roman" w:hAnsi="Book Antiqua" w:cs="Times New Roman"/>
          <w:sz w:val="24"/>
          <w:szCs w:val="24"/>
          <w:lang w:eastAsia="es-AR"/>
        </w:rPr>
        <w:t>.</w:t>
      </w:r>
    </w:p>
    <w:p w:rsidR="008213C0" w:rsidRPr="007F6F3D" w:rsidRDefault="00DC4B8B" w:rsidP="007F6F3D">
      <w:pPr>
        <w:keepNext/>
        <w:spacing w:after="180" w:line="240" w:lineRule="auto"/>
        <w:jc w:val="both"/>
        <w:rPr>
          <w:rFonts w:ascii="Book Antiqua" w:hAnsi="Book Antiqua" w:cs="Times New Roman"/>
          <w:sz w:val="24"/>
        </w:rPr>
      </w:pPr>
      <w:r w:rsidRPr="00DC4B8B">
        <w:rPr>
          <w:rFonts w:ascii="Book Antiqua" w:eastAsia="Times New Roman" w:hAnsi="Book Antiqua" w:cs="Times New Roman"/>
          <w:sz w:val="24"/>
          <w:szCs w:val="24"/>
          <w:u w:val="single"/>
          <w:lang w:eastAsia="es-AR"/>
        </w:rPr>
        <w:t>ARTÍCULO CUARTO</w:t>
      </w:r>
      <w:r>
        <w:rPr>
          <w:rFonts w:ascii="Book Antiqua" w:eastAsia="Times New Roman" w:hAnsi="Book Antiqua" w:cs="Times New Roman"/>
          <w:sz w:val="24"/>
          <w:szCs w:val="24"/>
          <w:lang w:eastAsia="es-AR"/>
        </w:rPr>
        <w:t>:</w:t>
      </w:r>
      <w:r w:rsidRPr="00A3503D">
        <w:rPr>
          <w:rFonts w:ascii="Book Antiqua" w:eastAsia="Times New Roman" w:hAnsi="Book Antiqua" w:cs="Times New Roman"/>
          <w:sz w:val="24"/>
          <w:szCs w:val="24"/>
          <w:lang w:eastAsia="es-AR"/>
        </w:rPr>
        <w:t xml:space="preserve"> </w:t>
      </w:r>
      <w:r w:rsidR="008213C0" w:rsidRPr="00A3503D">
        <w:rPr>
          <w:rFonts w:ascii="Book Antiqua" w:eastAsia="Times New Roman" w:hAnsi="Book Antiqua" w:cs="Times New Roman"/>
          <w:sz w:val="24"/>
          <w:szCs w:val="24"/>
          <w:lang w:eastAsia="es-AR"/>
        </w:rPr>
        <w:t>COMUNIQUESE</w:t>
      </w:r>
      <w:r w:rsidR="007F6F3D" w:rsidRPr="00A3503D">
        <w:rPr>
          <w:rFonts w:ascii="Book Antiqua" w:eastAsia="Times New Roman" w:hAnsi="Book Antiqua" w:cs="Times New Roman"/>
          <w:sz w:val="24"/>
          <w:szCs w:val="24"/>
          <w:lang w:eastAsia="es-AR"/>
        </w:rPr>
        <w:t xml:space="preserve">, </w:t>
      </w:r>
      <w:r w:rsidR="008213C0" w:rsidRPr="00A3503D">
        <w:rPr>
          <w:rFonts w:ascii="Book Antiqua" w:eastAsia="Times New Roman" w:hAnsi="Book Antiqua" w:cs="Times New Roman"/>
          <w:sz w:val="24"/>
          <w:szCs w:val="24"/>
          <w:lang w:eastAsia="es-AR"/>
        </w:rPr>
        <w:t>COPIESE Y ARCHIVESE</w:t>
      </w:r>
      <w:r w:rsidR="007F6F3D" w:rsidRPr="00A3503D">
        <w:rPr>
          <w:rFonts w:ascii="Book Antiqua" w:eastAsia="Times New Roman" w:hAnsi="Book Antiqua" w:cs="Times New Roman"/>
          <w:sz w:val="24"/>
          <w:szCs w:val="24"/>
          <w:lang w:eastAsia="es-AR"/>
        </w:rPr>
        <w:t>.</w:t>
      </w:r>
      <w:r w:rsidR="00A3503D" w:rsidRPr="007F6F3D">
        <w:rPr>
          <w:rFonts w:ascii="Book Antiqua" w:hAnsi="Book Antiqua" w:cs="Times New Roman"/>
          <w:sz w:val="24"/>
        </w:rPr>
        <w:t xml:space="preserve"> </w:t>
      </w:r>
    </w:p>
    <w:sectPr w:rsidR="008213C0" w:rsidRPr="007F6F3D" w:rsidSect="00F10FED">
      <w:footerReference w:type="default" r:id="rId6"/>
      <w:pgSz w:w="11906" w:h="16838"/>
      <w:pgMar w:top="1417" w:right="1134" w:bottom="1134" w:left="1701" w:header="709" w:footer="709" w:gutter="0"/>
      <w:pgNumType w:start="48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0733" w:rsidRDefault="00DD0733" w:rsidP="00DD0733">
      <w:pPr>
        <w:spacing w:after="0" w:line="240" w:lineRule="auto"/>
      </w:pPr>
      <w:r>
        <w:separator/>
      </w:r>
    </w:p>
  </w:endnote>
  <w:endnote w:type="continuationSeparator" w:id="0">
    <w:p w:rsidR="00DD0733" w:rsidRDefault="00DD0733" w:rsidP="00DD07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733" w:rsidRPr="00F10FED" w:rsidRDefault="00DD073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0733" w:rsidRDefault="00DD0733" w:rsidP="00DD0733">
      <w:pPr>
        <w:spacing w:after="0" w:line="240" w:lineRule="auto"/>
      </w:pPr>
      <w:r>
        <w:separator/>
      </w:r>
    </w:p>
  </w:footnote>
  <w:footnote w:type="continuationSeparator" w:id="0">
    <w:p w:rsidR="00DD0733" w:rsidRDefault="00DD0733" w:rsidP="00DD073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17BC6"/>
    <w:rsid w:val="00024CEE"/>
    <w:rsid w:val="0003118B"/>
    <w:rsid w:val="00055FC4"/>
    <w:rsid w:val="000C11B3"/>
    <w:rsid w:val="000D060B"/>
    <w:rsid w:val="001B56C9"/>
    <w:rsid w:val="001E27E3"/>
    <w:rsid w:val="001F1D33"/>
    <w:rsid w:val="00201BF9"/>
    <w:rsid w:val="00253262"/>
    <w:rsid w:val="0031445A"/>
    <w:rsid w:val="003203FA"/>
    <w:rsid w:val="00333A26"/>
    <w:rsid w:val="00335277"/>
    <w:rsid w:val="00393CDA"/>
    <w:rsid w:val="00412E95"/>
    <w:rsid w:val="00494EAA"/>
    <w:rsid w:val="004B76CB"/>
    <w:rsid w:val="004C0122"/>
    <w:rsid w:val="004D6840"/>
    <w:rsid w:val="0050529A"/>
    <w:rsid w:val="00572F9D"/>
    <w:rsid w:val="005B234D"/>
    <w:rsid w:val="00644B5A"/>
    <w:rsid w:val="00665301"/>
    <w:rsid w:val="00691DB2"/>
    <w:rsid w:val="006D3B4C"/>
    <w:rsid w:val="006F51B7"/>
    <w:rsid w:val="006F5810"/>
    <w:rsid w:val="00726E8D"/>
    <w:rsid w:val="00747FDC"/>
    <w:rsid w:val="0077486F"/>
    <w:rsid w:val="007832DB"/>
    <w:rsid w:val="00797108"/>
    <w:rsid w:val="007B11A9"/>
    <w:rsid w:val="007B59E5"/>
    <w:rsid w:val="007E7792"/>
    <w:rsid w:val="007F51B9"/>
    <w:rsid w:val="007F6F3D"/>
    <w:rsid w:val="008213C0"/>
    <w:rsid w:val="00852593"/>
    <w:rsid w:val="00853E40"/>
    <w:rsid w:val="008F7145"/>
    <w:rsid w:val="00937917"/>
    <w:rsid w:val="009665F7"/>
    <w:rsid w:val="009C09A8"/>
    <w:rsid w:val="00A3503D"/>
    <w:rsid w:val="00A561C8"/>
    <w:rsid w:val="00AA1F7B"/>
    <w:rsid w:val="00AC54ED"/>
    <w:rsid w:val="00AE4D30"/>
    <w:rsid w:val="00B17BC6"/>
    <w:rsid w:val="00B5572D"/>
    <w:rsid w:val="00C166D2"/>
    <w:rsid w:val="00C25063"/>
    <w:rsid w:val="00CB3FEC"/>
    <w:rsid w:val="00D37729"/>
    <w:rsid w:val="00D50DB2"/>
    <w:rsid w:val="00D5783C"/>
    <w:rsid w:val="00D94044"/>
    <w:rsid w:val="00DA443B"/>
    <w:rsid w:val="00DB6D83"/>
    <w:rsid w:val="00DC17F5"/>
    <w:rsid w:val="00DC4B8B"/>
    <w:rsid w:val="00DD0733"/>
    <w:rsid w:val="00E309A7"/>
    <w:rsid w:val="00F03D5F"/>
    <w:rsid w:val="00F10FED"/>
    <w:rsid w:val="00F5617E"/>
    <w:rsid w:val="00F7586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DD07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D0733"/>
  </w:style>
  <w:style w:type="paragraph" w:styleId="Piedepgina">
    <w:name w:val="footer"/>
    <w:basedOn w:val="Normal"/>
    <w:link w:val="PiedepginaCar"/>
    <w:uiPriority w:val="99"/>
    <w:semiHidden/>
    <w:unhideWhenUsed/>
    <w:rsid w:val="00DD07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D0733"/>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77</TotalTime>
  <Pages>2</Pages>
  <Words>382</Words>
  <Characters>2101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30</cp:revision>
  <cp:lastPrinted>2017-10-04T15:12:00Z</cp:lastPrinted>
  <dcterms:created xsi:type="dcterms:W3CDTF">2017-01-12T11:41:00Z</dcterms:created>
  <dcterms:modified xsi:type="dcterms:W3CDTF">2017-10-04T15:12:00Z</dcterms:modified>
</cp:coreProperties>
</file>