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24E1" w:rsidRPr="003424E1" w:rsidRDefault="003424E1" w:rsidP="003424E1">
      <w:pPr>
        <w:keepNext/>
        <w:spacing w:after="180" w:line="240" w:lineRule="auto"/>
        <w:jc w:val="right"/>
        <w:rPr>
          <w:rFonts w:ascii="Book Antiqua" w:hAnsi="Book Antiqua"/>
          <w:sz w:val="24"/>
        </w:rPr>
      </w:pPr>
      <w:r w:rsidRPr="003424E1">
        <w:rPr>
          <w:rFonts w:ascii="Book Antiqua" w:hAnsi="Book Antiqua"/>
          <w:sz w:val="24"/>
        </w:rPr>
        <w:t>Yerba Buena, 02 de Febrero de 1994</w:t>
      </w:r>
    </w:p>
    <w:p w:rsidR="003424E1" w:rsidRPr="00FC5870" w:rsidRDefault="003424E1" w:rsidP="003424E1">
      <w:pPr>
        <w:keepNext/>
        <w:spacing w:before="60" w:after="180" w:line="240" w:lineRule="auto"/>
        <w:jc w:val="left"/>
        <w:rPr>
          <w:rFonts w:ascii="Book Antiqua" w:hAnsi="Book Antiqua"/>
          <w:b/>
          <w:sz w:val="24"/>
        </w:rPr>
      </w:pPr>
      <w:r w:rsidRPr="00FC5870">
        <w:rPr>
          <w:rFonts w:ascii="Book Antiqua" w:hAnsi="Book Antiqua"/>
          <w:b/>
          <w:sz w:val="24"/>
        </w:rPr>
        <w:t>ORDENANZA Nº 614</w:t>
      </w:r>
    </w:p>
    <w:p w:rsidR="003424E1" w:rsidRPr="00FC5870" w:rsidRDefault="003424E1" w:rsidP="003424E1">
      <w:pPr>
        <w:keepNext/>
        <w:spacing w:before="60" w:after="60" w:line="240" w:lineRule="auto"/>
        <w:jc w:val="left"/>
        <w:rPr>
          <w:rFonts w:ascii="Book Antiqua" w:hAnsi="Book Antiqua"/>
          <w:b/>
          <w:sz w:val="24"/>
        </w:rPr>
      </w:pPr>
      <w:r w:rsidRPr="00FC5870">
        <w:rPr>
          <w:rFonts w:ascii="Book Antiqua" w:hAnsi="Book Antiqua"/>
          <w:b/>
          <w:sz w:val="24"/>
        </w:rPr>
        <w:t>VISTO</w:t>
      </w:r>
      <w:r w:rsidR="00010621" w:rsidRPr="00FC5870">
        <w:rPr>
          <w:rFonts w:ascii="Book Antiqua" w:hAnsi="Book Antiqua"/>
          <w:b/>
          <w:sz w:val="24"/>
        </w:rPr>
        <w:t xml:space="preserve">: </w:t>
      </w:r>
    </w:p>
    <w:p w:rsidR="00E34AE4" w:rsidRPr="00FC5870" w:rsidRDefault="00010621" w:rsidP="003424E1">
      <w:pPr>
        <w:keepNext/>
        <w:spacing w:after="180" w:line="240" w:lineRule="auto"/>
        <w:rPr>
          <w:rFonts w:ascii="Book Antiqua" w:hAnsi="Book Antiqua"/>
          <w:sz w:val="24"/>
        </w:rPr>
      </w:pPr>
      <w:r w:rsidRPr="00FC5870">
        <w:rPr>
          <w:rFonts w:ascii="Book Antiqua" w:hAnsi="Book Antiqua"/>
          <w:sz w:val="24"/>
        </w:rPr>
        <w:t xml:space="preserve"> Los Exptes. Nº 3541-I-93, correspondiente a Planos de División (en base a plano aprobado) y agregados, y el Expte. Nº 6182-154/91 de la documentación técnica Obra Nueva correspondiente a 154 viviendas e infraestructura del Barrio ex Apunt; y</w:t>
      </w:r>
    </w:p>
    <w:p w:rsidR="003424E1" w:rsidRPr="00FC5870" w:rsidRDefault="003424E1" w:rsidP="003424E1">
      <w:pPr>
        <w:keepNext/>
        <w:spacing w:before="60" w:after="60" w:line="240" w:lineRule="auto"/>
        <w:jc w:val="left"/>
        <w:rPr>
          <w:rFonts w:ascii="Book Antiqua" w:hAnsi="Book Antiqua"/>
          <w:b/>
          <w:sz w:val="24"/>
        </w:rPr>
      </w:pPr>
      <w:r w:rsidRPr="00FC5870">
        <w:rPr>
          <w:rFonts w:ascii="Book Antiqua" w:hAnsi="Book Antiqua"/>
          <w:b/>
          <w:sz w:val="24"/>
        </w:rPr>
        <w:t>CONSIDERANDO</w:t>
      </w:r>
      <w:r w:rsidR="00010621" w:rsidRPr="00FC5870">
        <w:rPr>
          <w:rFonts w:ascii="Book Antiqua" w:hAnsi="Book Antiqua"/>
          <w:b/>
          <w:sz w:val="24"/>
        </w:rPr>
        <w:t xml:space="preserve">: </w:t>
      </w:r>
    </w:p>
    <w:p w:rsidR="00F373E4" w:rsidRPr="00FC5870" w:rsidRDefault="00010621" w:rsidP="003424E1">
      <w:pPr>
        <w:keepNext/>
        <w:spacing w:after="180" w:line="240" w:lineRule="auto"/>
        <w:rPr>
          <w:rFonts w:ascii="Book Antiqua" w:hAnsi="Book Antiqua"/>
          <w:sz w:val="24"/>
        </w:rPr>
      </w:pPr>
      <w:r w:rsidRPr="00FC5870">
        <w:rPr>
          <w:rFonts w:ascii="Book Antiqua" w:hAnsi="Book Antiqua"/>
          <w:sz w:val="24"/>
        </w:rPr>
        <w:t>Que de acuerdo a los informes técnicos el Instituto Provincial de la Vivienda y Desarrollo Urbano se ha presentado en el Plan de Regularización de Construcciones, Ordenanza 551/93, mediante Declaración Jurada Nº 061 de fecha 27 de Julio de 1.993, debido a que se han construido las viviendas ya que desde el año 1.991 se encuentra presentada la documentación técnica correspondiente al proyecto sin aprobarse de acuerdo al anteproyecto aprobado por la Municipalidad de Yerba Buena, según Expte. Nº 2509-A-91, fecha de aprobación 03/05/91;</w:t>
      </w:r>
    </w:p>
    <w:p w:rsidR="00F373E4" w:rsidRPr="00FC5870" w:rsidRDefault="009702D9" w:rsidP="003424E1">
      <w:pPr>
        <w:keepNext/>
        <w:spacing w:after="180" w:line="240" w:lineRule="auto"/>
        <w:rPr>
          <w:rFonts w:ascii="Book Antiqua" w:hAnsi="Book Antiqua"/>
          <w:sz w:val="24"/>
        </w:rPr>
      </w:pPr>
      <w:r w:rsidRPr="00FC5870">
        <w:rPr>
          <w:rFonts w:ascii="Book Antiqua" w:hAnsi="Book Antiqua"/>
          <w:sz w:val="24"/>
        </w:rPr>
        <w:t>Que a los efectos que dicha entidad pueda presentar la documentación técnica correspondiente a planes conforme a Obra es menester que se encuentre regularizada la situación catastral del barrio</w:t>
      </w:r>
      <w:r w:rsidR="003424E1" w:rsidRPr="00FC5870">
        <w:rPr>
          <w:rFonts w:ascii="Book Antiqua" w:hAnsi="Book Antiqua"/>
          <w:sz w:val="24"/>
        </w:rPr>
        <w:t>;</w:t>
      </w:r>
    </w:p>
    <w:p w:rsidR="00F373E4" w:rsidRPr="00FC5870" w:rsidRDefault="009702D9" w:rsidP="003424E1">
      <w:pPr>
        <w:keepNext/>
        <w:spacing w:after="180" w:line="240" w:lineRule="auto"/>
        <w:rPr>
          <w:rFonts w:ascii="Book Antiqua" w:hAnsi="Book Antiqua"/>
          <w:sz w:val="24"/>
        </w:rPr>
      </w:pPr>
      <w:r w:rsidRPr="00FC5870">
        <w:rPr>
          <w:rFonts w:ascii="Book Antiqua" w:hAnsi="Book Antiqua"/>
          <w:sz w:val="24"/>
        </w:rPr>
        <w:t>Que de acuerdo al informe del Departamento de Catastro se encuentra aprobado el Anteproyecto de Loteó</w:t>
      </w:r>
      <w:r w:rsidR="003424E1" w:rsidRPr="00FC5870">
        <w:rPr>
          <w:rFonts w:ascii="Book Antiqua" w:hAnsi="Book Antiqua"/>
          <w:sz w:val="24"/>
        </w:rPr>
        <w:t>;</w:t>
      </w:r>
    </w:p>
    <w:p w:rsidR="00F373E4" w:rsidRPr="00FC5870" w:rsidRDefault="009702D9" w:rsidP="003424E1">
      <w:pPr>
        <w:keepNext/>
        <w:spacing w:after="180" w:line="240" w:lineRule="auto"/>
        <w:rPr>
          <w:rFonts w:ascii="Book Antiqua" w:hAnsi="Book Antiqua"/>
          <w:sz w:val="24"/>
        </w:rPr>
      </w:pPr>
      <w:r w:rsidRPr="00FC5870">
        <w:rPr>
          <w:rFonts w:ascii="Book Antiqua" w:hAnsi="Book Antiqua"/>
          <w:sz w:val="24"/>
        </w:rPr>
        <w:t>Que las calles se encuentran abiertas y libradas al uso público por cuanto el barrio ya se encuentra habitado por sus adquirentes</w:t>
      </w:r>
      <w:r w:rsidR="003424E1" w:rsidRPr="00FC5870">
        <w:rPr>
          <w:rFonts w:ascii="Book Antiqua" w:hAnsi="Book Antiqua"/>
          <w:sz w:val="24"/>
        </w:rPr>
        <w:t>;</w:t>
      </w:r>
    </w:p>
    <w:p w:rsidR="00F373E4" w:rsidRPr="00FC5870" w:rsidRDefault="009702D9" w:rsidP="003424E1">
      <w:pPr>
        <w:keepNext/>
        <w:spacing w:after="180" w:line="240" w:lineRule="auto"/>
        <w:rPr>
          <w:rFonts w:ascii="Book Antiqua" w:hAnsi="Book Antiqua"/>
          <w:sz w:val="24"/>
        </w:rPr>
      </w:pPr>
      <w:r w:rsidRPr="00FC5870">
        <w:rPr>
          <w:rFonts w:ascii="Book Antiqua" w:hAnsi="Book Antiqua"/>
          <w:sz w:val="24"/>
        </w:rPr>
        <w:t>Que el Departamento Ejecutivo Municipal acepta la infraestructura de las calles realizada por el I</w:t>
      </w:r>
      <w:r w:rsidR="003424E1" w:rsidRPr="00FC5870">
        <w:rPr>
          <w:rFonts w:ascii="Book Antiqua" w:hAnsi="Book Antiqua"/>
          <w:sz w:val="24"/>
        </w:rPr>
        <w:t xml:space="preserve">. </w:t>
      </w:r>
      <w:r w:rsidRPr="00FC5870">
        <w:rPr>
          <w:rFonts w:ascii="Book Antiqua" w:hAnsi="Book Antiqua"/>
          <w:sz w:val="24"/>
        </w:rPr>
        <w:t>P</w:t>
      </w:r>
      <w:r w:rsidR="003424E1" w:rsidRPr="00FC5870">
        <w:rPr>
          <w:rFonts w:ascii="Book Antiqua" w:hAnsi="Book Antiqua"/>
          <w:sz w:val="24"/>
        </w:rPr>
        <w:t xml:space="preserve">. </w:t>
      </w:r>
      <w:r w:rsidRPr="00FC5870">
        <w:rPr>
          <w:rFonts w:ascii="Book Antiqua" w:hAnsi="Book Antiqua"/>
          <w:sz w:val="24"/>
        </w:rPr>
        <w:t>V</w:t>
      </w:r>
      <w:r w:rsidR="003424E1" w:rsidRPr="00FC5870">
        <w:rPr>
          <w:rFonts w:ascii="Book Antiqua" w:hAnsi="Book Antiqua"/>
          <w:sz w:val="24"/>
        </w:rPr>
        <w:t xml:space="preserve">. </w:t>
      </w:r>
      <w:r w:rsidRPr="00FC5870">
        <w:rPr>
          <w:rFonts w:ascii="Book Antiqua" w:hAnsi="Book Antiqua"/>
          <w:sz w:val="24"/>
        </w:rPr>
        <w:t>D</w:t>
      </w:r>
      <w:r w:rsidR="003424E1" w:rsidRPr="00FC5870">
        <w:rPr>
          <w:rFonts w:ascii="Book Antiqua" w:hAnsi="Book Antiqua"/>
          <w:sz w:val="24"/>
        </w:rPr>
        <w:t xml:space="preserve">. </w:t>
      </w:r>
      <w:r w:rsidRPr="00FC5870">
        <w:rPr>
          <w:rFonts w:ascii="Book Antiqua" w:hAnsi="Book Antiqua"/>
          <w:sz w:val="24"/>
        </w:rPr>
        <w:t>U</w:t>
      </w:r>
      <w:r w:rsidR="003424E1" w:rsidRPr="00FC5870">
        <w:rPr>
          <w:rFonts w:ascii="Book Antiqua" w:hAnsi="Book Antiqua"/>
          <w:sz w:val="24"/>
        </w:rPr>
        <w:t>.</w:t>
      </w:r>
    </w:p>
    <w:p w:rsidR="00F373E4" w:rsidRPr="00FC5870" w:rsidRDefault="009702D9" w:rsidP="003424E1">
      <w:pPr>
        <w:keepNext/>
        <w:spacing w:after="180" w:line="240" w:lineRule="auto"/>
        <w:rPr>
          <w:rFonts w:ascii="Book Antiqua" w:hAnsi="Book Antiqua"/>
          <w:sz w:val="24"/>
        </w:rPr>
      </w:pPr>
      <w:r w:rsidRPr="00FC5870">
        <w:rPr>
          <w:rFonts w:ascii="Book Antiqua" w:hAnsi="Book Antiqua"/>
          <w:sz w:val="24"/>
        </w:rPr>
        <w:t>Que dicha entidad presenta Acta de donación de las superficies destinadas a calles y ochavas</w:t>
      </w:r>
      <w:r w:rsidR="003424E1" w:rsidRPr="00FC5870">
        <w:rPr>
          <w:rFonts w:ascii="Book Antiqua" w:hAnsi="Book Antiqua"/>
          <w:sz w:val="24"/>
        </w:rPr>
        <w:t xml:space="preserve">, </w:t>
      </w:r>
      <w:r w:rsidRPr="00FC5870">
        <w:rPr>
          <w:rFonts w:ascii="Book Antiqua" w:hAnsi="Book Antiqua"/>
          <w:sz w:val="24"/>
        </w:rPr>
        <w:t>como así también a espacio verde y/o equipamiento comunitario</w:t>
      </w:r>
      <w:r w:rsidR="003424E1" w:rsidRPr="00FC5870">
        <w:rPr>
          <w:rFonts w:ascii="Book Antiqua" w:hAnsi="Book Antiqua"/>
          <w:sz w:val="24"/>
        </w:rPr>
        <w:t xml:space="preserve">, </w:t>
      </w:r>
      <w:r w:rsidRPr="00FC5870">
        <w:rPr>
          <w:rFonts w:ascii="Book Antiqua" w:hAnsi="Book Antiqua"/>
          <w:sz w:val="24"/>
        </w:rPr>
        <w:t>regularizándose de esta manera la situación legal de las calles existentes y contando con un inmueble para equipamiento y esparcimiento de los habitantes de la zona</w:t>
      </w:r>
      <w:r w:rsidR="003424E1" w:rsidRPr="00FC5870">
        <w:rPr>
          <w:rFonts w:ascii="Book Antiqua" w:hAnsi="Book Antiqua"/>
          <w:sz w:val="24"/>
        </w:rPr>
        <w:t>;</w:t>
      </w:r>
    </w:p>
    <w:p w:rsidR="00F373E4" w:rsidRPr="00FC5870" w:rsidRDefault="00F373E4" w:rsidP="00F373E4">
      <w:pPr>
        <w:keepNext/>
        <w:spacing w:before="240" w:after="240" w:line="240" w:lineRule="auto"/>
        <w:ind w:left="1843" w:right="1843"/>
        <w:jc w:val="center"/>
        <w:rPr>
          <w:rFonts w:ascii="Book Antiqua" w:hAnsi="Book Antiqua"/>
          <w:sz w:val="24"/>
        </w:rPr>
      </w:pPr>
      <w:r w:rsidRPr="00FC5870">
        <w:rPr>
          <w:rFonts w:ascii="Book Antiqua" w:hAnsi="Book Antiqua"/>
          <w:b/>
          <w:sz w:val="24"/>
        </w:rPr>
        <w:t>EL CONCEJO DELIBERANTE SANCIONA CON FUERZA DE ORDENANZA</w:t>
      </w:r>
      <w:r w:rsidR="00010621" w:rsidRPr="00FC5870">
        <w:rPr>
          <w:rFonts w:ascii="Book Antiqua" w:hAnsi="Book Antiqua"/>
          <w:sz w:val="24"/>
        </w:rPr>
        <w:t xml:space="preserve">: </w:t>
      </w:r>
    </w:p>
    <w:p w:rsidR="00F373E4" w:rsidRPr="00FC5870" w:rsidRDefault="00C53D5A" w:rsidP="00C53D5A">
      <w:pPr>
        <w:keepNext/>
        <w:spacing w:after="180" w:line="240" w:lineRule="auto"/>
        <w:rPr>
          <w:rFonts w:ascii="Book Antiqua" w:hAnsi="Book Antiqua"/>
          <w:sz w:val="24"/>
        </w:rPr>
      </w:pPr>
      <w:r w:rsidRPr="00C53D5A">
        <w:rPr>
          <w:rFonts w:ascii="Book Antiqua" w:hAnsi="Book Antiqua"/>
          <w:sz w:val="24"/>
          <w:u w:val="single"/>
        </w:rPr>
        <w:t>ARTÍCULO PRIMERO</w:t>
      </w:r>
      <w:r w:rsidR="00010621" w:rsidRPr="00010621">
        <w:rPr>
          <w:rFonts w:ascii="Book Antiqua" w:hAnsi="Book Antiqua"/>
          <w:sz w:val="24"/>
        </w:rPr>
        <w:t>:</w:t>
      </w:r>
      <w:r w:rsidR="00010621" w:rsidRPr="00FC5870">
        <w:rPr>
          <w:rFonts w:ascii="Book Antiqua" w:hAnsi="Book Antiqua"/>
          <w:sz w:val="24"/>
        </w:rPr>
        <w:t xml:space="preserve"> ACEPTASE la donación efectuada por el Instituto Provincial de la Vivienda y Desarrollo Urbano de las superficies de calles y ochavas del Barrio 154 Viviendas e infraestructura Ex Apunt, de 2ha 3.643,11mts</w:t>
      </w:r>
      <w:r w:rsidR="00010621" w:rsidRPr="00FC5870">
        <w:rPr>
          <w:rFonts w:ascii="Book Antiqua" w:hAnsi="Book Antiqua"/>
          <w:sz w:val="24"/>
          <w:vertAlign w:val="superscript"/>
        </w:rPr>
        <w:t>2</w:t>
      </w:r>
      <w:r w:rsidR="00010621" w:rsidRPr="00FC5870">
        <w:rPr>
          <w:rFonts w:ascii="Book Antiqua" w:hAnsi="Book Antiqua"/>
          <w:sz w:val="24"/>
        </w:rPr>
        <w:t xml:space="preserve"> identificadas sus medidas lineales en plano de División presentado mediante Expte. Nº 3541-I-93.</w:t>
      </w:r>
    </w:p>
    <w:p w:rsidR="00F373E4" w:rsidRPr="00FC5870" w:rsidRDefault="00C53D5A" w:rsidP="00C53D5A">
      <w:pPr>
        <w:keepNext/>
        <w:spacing w:after="180" w:line="240" w:lineRule="auto"/>
        <w:rPr>
          <w:rFonts w:ascii="Book Antiqua" w:hAnsi="Book Antiqua"/>
          <w:sz w:val="24"/>
        </w:rPr>
      </w:pPr>
      <w:r w:rsidRPr="00C53D5A">
        <w:rPr>
          <w:rFonts w:ascii="Book Antiqua" w:hAnsi="Book Antiqua"/>
          <w:sz w:val="24"/>
          <w:u w:val="single"/>
        </w:rPr>
        <w:t>ARTÍCULO SEGUNDO</w:t>
      </w:r>
      <w:r w:rsidR="00010621" w:rsidRPr="00010621">
        <w:rPr>
          <w:rFonts w:ascii="Book Antiqua" w:hAnsi="Book Antiqua"/>
          <w:sz w:val="24"/>
        </w:rPr>
        <w:t>:</w:t>
      </w:r>
      <w:r w:rsidR="00010621" w:rsidRPr="00FC5870">
        <w:rPr>
          <w:rFonts w:ascii="Book Antiqua" w:hAnsi="Book Antiqua"/>
          <w:sz w:val="24"/>
        </w:rPr>
        <w:t xml:space="preserve"> ACEPTASE la donación del Lote Nº 2 de la Manzana “D”, superficie 4.456,46mts</w:t>
      </w:r>
      <w:r w:rsidR="00010621" w:rsidRPr="00FC5870">
        <w:rPr>
          <w:rFonts w:ascii="Book Antiqua" w:hAnsi="Book Antiqua"/>
          <w:sz w:val="24"/>
          <w:vertAlign w:val="superscript"/>
        </w:rPr>
        <w:t>2</w:t>
      </w:r>
      <w:r w:rsidR="00010621" w:rsidRPr="00FC5870">
        <w:rPr>
          <w:rFonts w:ascii="Book Antiqua" w:hAnsi="Book Antiqua"/>
          <w:sz w:val="24"/>
        </w:rPr>
        <w:t>, cuyas medidas lineales y linderos se encuentran detallados en el Plano citado en el Art. 1º para espacio verde y/o equipamiento comunitario.</w:t>
      </w:r>
    </w:p>
    <w:p w:rsidR="00F373E4" w:rsidRPr="00FC5870" w:rsidRDefault="00C53D5A" w:rsidP="00C53D5A">
      <w:pPr>
        <w:keepNext/>
        <w:spacing w:after="180" w:line="240" w:lineRule="auto"/>
        <w:rPr>
          <w:rFonts w:ascii="Book Antiqua" w:hAnsi="Book Antiqua"/>
          <w:sz w:val="24"/>
        </w:rPr>
      </w:pPr>
      <w:r w:rsidRPr="00C53D5A">
        <w:rPr>
          <w:rFonts w:ascii="Book Antiqua" w:hAnsi="Book Antiqua"/>
          <w:sz w:val="24"/>
          <w:u w:val="single"/>
        </w:rPr>
        <w:t>ARTÍCULO TERCERO</w:t>
      </w:r>
      <w:r w:rsidR="00010621" w:rsidRPr="00010621">
        <w:rPr>
          <w:rFonts w:ascii="Book Antiqua" w:hAnsi="Book Antiqua"/>
          <w:sz w:val="24"/>
        </w:rPr>
        <w:t>:</w:t>
      </w:r>
      <w:r w:rsidR="00010621" w:rsidRPr="00FC5870">
        <w:rPr>
          <w:rFonts w:ascii="Book Antiqua" w:hAnsi="Book Antiqua"/>
          <w:sz w:val="24"/>
        </w:rPr>
        <w:t xml:space="preserve"> </w:t>
      </w:r>
      <w:r w:rsidR="009702D9" w:rsidRPr="00FC5870">
        <w:rPr>
          <w:rFonts w:ascii="Book Antiqua" w:hAnsi="Book Antiqua"/>
          <w:sz w:val="24"/>
        </w:rPr>
        <w:t>Autorizase al Departamento Ejecutivo Municipal a aprobar la documentación técnica correspondiente a conforme a Obra cuando sea presentada en su oportunidad sin que medie la aprobación del proyecto</w:t>
      </w:r>
      <w:r w:rsidR="003424E1" w:rsidRPr="00FC5870">
        <w:rPr>
          <w:rFonts w:ascii="Book Antiqua" w:hAnsi="Book Antiqua"/>
          <w:sz w:val="24"/>
        </w:rPr>
        <w:t>.</w:t>
      </w:r>
    </w:p>
    <w:p w:rsidR="00F373E4" w:rsidRPr="00FC5870" w:rsidRDefault="00C53D5A" w:rsidP="00C53D5A">
      <w:pPr>
        <w:keepNext/>
        <w:spacing w:after="180" w:line="240" w:lineRule="auto"/>
        <w:rPr>
          <w:rFonts w:ascii="Book Antiqua" w:hAnsi="Book Antiqua"/>
          <w:sz w:val="24"/>
        </w:rPr>
      </w:pPr>
      <w:r w:rsidRPr="00C53D5A">
        <w:rPr>
          <w:rFonts w:ascii="Book Antiqua" w:hAnsi="Book Antiqua"/>
          <w:sz w:val="24"/>
          <w:u w:val="single"/>
        </w:rPr>
        <w:lastRenderedPageBreak/>
        <w:t>ARTÍCULO CUARTO</w:t>
      </w:r>
      <w:r w:rsidR="00010621" w:rsidRPr="00010621">
        <w:rPr>
          <w:rFonts w:ascii="Book Antiqua" w:hAnsi="Book Antiqua"/>
          <w:sz w:val="24"/>
        </w:rPr>
        <w:t>:</w:t>
      </w:r>
      <w:r w:rsidR="00010621" w:rsidRPr="00FC5870">
        <w:rPr>
          <w:rFonts w:ascii="Book Antiqua" w:hAnsi="Book Antiqua"/>
          <w:sz w:val="24"/>
        </w:rPr>
        <w:t xml:space="preserve"> </w:t>
      </w:r>
      <w:r w:rsidR="009702D9" w:rsidRPr="00FC5870">
        <w:rPr>
          <w:rFonts w:ascii="Book Antiqua" w:hAnsi="Book Antiqua"/>
          <w:sz w:val="24"/>
        </w:rPr>
        <w:t>Facultase al Departamento Ejecutivo Municipal a visar la documentación técnica correspondiente a planes de División</w:t>
      </w:r>
      <w:r w:rsidR="003424E1" w:rsidRPr="00FC5870">
        <w:rPr>
          <w:rFonts w:ascii="Book Antiqua" w:hAnsi="Book Antiqua"/>
          <w:sz w:val="24"/>
        </w:rPr>
        <w:t xml:space="preserve">, </w:t>
      </w:r>
      <w:r w:rsidR="009702D9" w:rsidRPr="00FC5870">
        <w:rPr>
          <w:rFonts w:ascii="Book Antiqua" w:hAnsi="Book Antiqua"/>
          <w:sz w:val="24"/>
        </w:rPr>
        <w:t>Expte</w:t>
      </w:r>
      <w:r w:rsidR="003424E1" w:rsidRPr="00FC5870">
        <w:rPr>
          <w:rFonts w:ascii="Book Antiqua" w:hAnsi="Book Antiqua"/>
          <w:sz w:val="24"/>
        </w:rPr>
        <w:t xml:space="preserve">. </w:t>
      </w:r>
      <w:r w:rsidR="009702D9" w:rsidRPr="00FC5870">
        <w:rPr>
          <w:rFonts w:ascii="Book Antiqua" w:hAnsi="Book Antiqua"/>
          <w:sz w:val="24"/>
        </w:rPr>
        <w:t>N</w:t>
      </w:r>
      <w:r w:rsidR="003424E1" w:rsidRPr="00FC5870">
        <w:rPr>
          <w:rFonts w:ascii="Book Antiqua" w:hAnsi="Book Antiqua"/>
          <w:sz w:val="24"/>
        </w:rPr>
        <w:t xml:space="preserve">º </w:t>
      </w:r>
      <w:r w:rsidR="009702D9" w:rsidRPr="00FC5870">
        <w:rPr>
          <w:rFonts w:ascii="Book Antiqua" w:hAnsi="Book Antiqua"/>
          <w:sz w:val="24"/>
        </w:rPr>
        <w:t>3541-I-93</w:t>
      </w:r>
      <w:r w:rsidR="003424E1" w:rsidRPr="00FC5870">
        <w:rPr>
          <w:rFonts w:ascii="Book Antiqua" w:hAnsi="Book Antiqua"/>
          <w:sz w:val="24"/>
        </w:rPr>
        <w:t>.</w:t>
      </w:r>
    </w:p>
    <w:p w:rsidR="006F2884" w:rsidRPr="00FC5870" w:rsidRDefault="00C53D5A" w:rsidP="003424E1">
      <w:pPr>
        <w:keepNext/>
        <w:spacing w:after="180" w:line="240" w:lineRule="auto"/>
        <w:rPr>
          <w:rFonts w:ascii="Book Antiqua" w:hAnsi="Book Antiqua"/>
          <w:sz w:val="24"/>
        </w:rPr>
      </w:pPr>
      <w:r w:rsidRPr="00C53D5A">
        <w:rPr>
          <w:rFonts w:ascii="Book Antiqua" w:hAnsi="Book Antiqua"/>
          <w:sz w:val="24"/>
          <w:u w:val="single"/>
        </w:rPr>
        <w:t>ARTÍCULO QUINTO</w:t>
      </w:r>
      <w:r w:rsidR="00010621" w:rsidRPr="00010621">
        <w:rPr>
          <w:rFonts w:ascii="Book Antiqua" w:hAnsi="Book Antiqua"/>
          <w:sz w:val="24"/>
        </w:rPr>
        <w:t>:</w:t>
      </w:r>
      <w:r w:rsidR="00010621" w:rsidRPr="00FC5870">
        <w:rPr>
          <w:rFonts w:ascii="Book Antiqua" w:hAnsi="Book Antiqua"/>
          <w:sz w:val="24"/>
        </w:rPr>
        <w:t xml:space="preserve"> </w:t>
      </w:r>
      <w:r w:rsidR="009702D9" w:rsidRPr="00FC5870">
        <w:rPr>
          <w:rFonts w:ascii="Book Antiqua" w:hAnsi="Book Antiqua"/>
          <w:sz w:val="24"/>
        </w:rPr>
        <w:t>COMUNIQUESE</w:t>
      </w:r>
      <w:r w:rsidR="003424E1" w:rsidRPr="00FC5870">
        <w:rPr>
          <w:rFonts w:ascii="Book Antiqua" w:hAnsi="Book Antiqua"/>
          <w:sz w:val="24"/>
        </w:rPr>
        <w:t xml:space="preserve">, </w:t>
      </w:r>
      <w:r w:rsidR="009702D9" w:rsidRPr="00FC5870">
        <w:rPr>
          <w:rFonts w:ascii="Book Antiqua" w:hAnsi="Book Antiqua"/>
          <w:sz w:val="24"/>
        </w:rPr>
        <w:t>COPIESE Y ARCHIVESE</w:t>
      </w:r>
      <w:r w:rsidR="003424E1" w:rsidRPr="00FC5870">
        <w:rPr>
          <w:rFonts w:ascii="Book Antiqua" w:hAnsi="Book Antiqua"/>
          <w:sz w:val="24"/>
        </w:rPr>
        <w:t>.</w:t>
      </w:r>
    </w:p>
    <w:sectPr w:rsidR="006F2884" w:rsidRPr="00FC5870" w:rsidSect="00807B49">
      <w:footerReference w:type="default" r:id="rId7"/>
      <w:pgSz w:w="11906" w:h="16838"/>
      <w:pgMar w:top="1417" w:right="1134" w:bottom="1134" w:left="1701" w:header="709" w:footer="709" w:gutter="0"/>
      <w:pgNumType w:start="48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41858" w:rsidRDefault="00941858" w:rsidP="00941858">
      <w:pPr>
        <w:spacing w:after="0" w:line="240" w:lineRule="auto"/>
      </w:pPr>
      <w:r>
        <w:separator/>
      </w:r>
    </w:p>
  </w:endnote>
  <w:endnote w:type="continuationSeparator" w:id="0">
    <w:p w:rsidR="00941858" w:rsidRDefault="00941858" w:rsidP="0094185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1858" w:rsidRPr="00807B49" w:rsidRDefault="0094185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41858" w:rsidRDefault="00941858" w:rsidP="00941858">
      <w:pPr>
        <w:spacing w:after="0" w:line="240" w:lineRule="auto"/>
      </w:pPr>
      <w:r>
        <w:separator/>
      </w:r>
    </w:p>
  </w:footnote>
  <w:footnote w:type="continuationSeparator" w:id="0">
    <w:p w:rsidR="00941858" w:rsidRDefault="00941858" w:rsidP="0094185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9702D9"/>
    <w:rsid w:val="00010621"/>
    <w:rsid w:val="00051889"/>
    <w:rsid w:val="00057AFD"/>
    <w:rsid w:val="000776C1"/>
    <w:rsid w:val="000D497F"/>
    <w:rsid w:val="000D6F58"/>
    <w:rsid w:val="000F33FA"/>
    <w:rsid w:val="00130DF9"/>
    <w:rsid w:val="00136C7D"/>
    <w:rsid w:val="00143B78"/>
    <w:rsid w:val="001921F9"/>
    <w:rsid w:val="002166C8"/>
    <w:rsid w:val="00222916"/>
    <w:rsid w:val="002377CF"/>
    <w:rsid w:val="00252768"/>
    <w:rsid w:val="002A6F5B"/>
    <w:rsid w:val="002B026F"/>
    <w:rsid w:val="002D575E"/>
    <w:rsid w:val="002E2419"/>
    <w:rsid w:val="003424E1"/>
    <w:rsid w:val="003E657F"/>
    <w:rsid w:val="00435F94"/>
    <w:rsid w:val="00440622"/>
    <w:rsid w:val="004A787C"/>
    <w:rsid w:val="004D74EB"/>
    <w:rsid w:val="004E1E50"/>
    <w:rsid w:val="005952EA"/>
    <w:rsid w:val="0062660B"/>
    <w:rsid w:val="006B50EC"/>
    <w:rsid w:val="006F2884"/>
    <w:rsid w:val="007536B0"/>
    <w:rsid w:val="00755B4B"/>
    <w:rsid w:val="007B73E1"/>
    <w:rsid w:val="007D4FB4"/>
    <w:rsid w:val="007E6ABD"/>
    <w:rsid w:val="007F1AB9"/>
    <w:rsid w:val="00807B49"/>
    <w:rsid w:val="00941858"/>
    <w:rsid w:val="00945F7E"/>
    <w:rsid w:val="009702D9"/>
    <w:rsid w:val="009D0E6D"/>
    <w:rsid w:val="00A33AD7"/>
    <w:rsid w:val="00A61F7F"/>
    <w:rsid w:val="00A65E48"/>
    <w:rsid w:val="00A703B2"/>
    <w:rsid w:val="00B560C8"/>
    <w:rsid w:val="00B923D8"/>
    <w:rsid w:val="00B955CE"/>
    <w:rsid w:val="00BB2ED4"/>
    <w:rsid w:val="00BC75E5"/>
    <w:rsid w:val="00BC7C0F"/>
    <w:rsid w:val="00C049C7"/>
    <w:rsid w:val="00C375F9"/>
    <w:rsid w:val="00C53D5A"/>
    <w:rsid w:val="00C56725"/>
    <w:rsid w:val="00C75BE1"/>
    <w:rsid w:val="00CE1123"/>
    <w:rsid w:val="00D16F9A"/>
    <w:rsid w:val="00D417DD"/>
    <w:rsid w:val="00D86D6B"/>
    <w:rsid w:val="00D974CA"/>
    <w:rsid w:val="00E14464"/>
    <w:rsid w:val="00E34AE4"/>
    <w:rsid w:val="00E47BB3"/>
    <w:rsid w:val="00F00B92"/>
    <w:rsid w:val="00F373E4"/>
    <w:rsid w:val="00F9124F"/>
    <w:rsid w:val="00FB7786"/>
    <w:rsid w:val="00FC5870"/>
    <w:rsid w:val="00FF1454"/>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94185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41858"/>
    <w:rPr>
      <w:sz w:val="22"/>
      <w:szCs w:val="22"/>
      <w:lang w:eastAsia="en-US"/>
    </w:rPr>
  </w:style>
  <w:style w:type="paragraph" w:styleId="Piedepgina">
    <w:name w:val="footer"/>
    <w:basedOn w:val="Normal"/>
    <w:link w:val="PiedepginaCar"/>
    <w:uiPriority w:val="99"/>
    <w:semiHidden/>
    <w:unhideWhenUsed/>
    <w:rsid w:val="0094185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41858"/>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13</TotalTime>
  <Pages>2</Pages>
  <Words>424</Words>
  <Characters>2336</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28</cp:revision>
  <cp:lastPrinted>2017-10-04T15:12:00Z</cp:lastPrinted>
  <dcterms:created xsi:type="dcterms:W3CDTF">2017-02-24T20:04:00Z</dcterms:created>
  <dcterms:modified xsi:type="dcterms:W3CDTF">2017-10-04T15:12:00Z</dcterms:modified>
</cp:coreProperties>
</file>