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AEE" w:rsidRPr="00430AEE" w:rsidRDefault="00430AEE" w:rsidP="00430AE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30AEE">
        <w:rPr>
          <w:rFonts w:ascii="Book Antiqua" w:hAnsi="Book Antiqua"/>
          <w:sz w:val="24"/>
        </w:rPr>
        <w:t>Yerba Buena, 20 de Marzo de 1996</w:t>
      </w:r>
    </w:p>
    <w:p w:rsidR="00430AEE" w:rsidRPr="00821095" w:rsidRDefault="00430AEE" w:rsidP="00430AE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21095">
        <w:rPr>
          <w:rFonts w:ascii="Book Antiqua" w:hAnsi="Book Antiqua"/>
          <w:b/>
          <w:sz w:val="24"/>
        </w:rPr>
        <w:t>ORDENANZA Nº 736</w:t>
      </w:r>
    </w:p>
    <w:p w:rsidR="00430AEE" w:rsidRPr="00821095" w:rsidRDefault="00430AEE" w:rsidP="00430AE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21095">
        <w:rPr>
          <w:rFonts w:ascii="Book Antiqua" w:hAnsi="Book Antiqua"/>
          <w:b/>
          <w:sz w:val="24"/>
        </w:rPr>
        <w:t>VISTO</w:t>
      </w:r>
      <w:r w:rsidR="00511FEE" w:rsidRPr="00821095">
        <w:rPr>
          <w:rFonts w:ascii="Book Antiqua" w:hAnsi="Book Antiqua"/>
          <w:b/>
          <w:sz w:val="24"/>
        </w:rPr>
        <w:t xml:space="preserve">: </w:t>
      </w:r>
    </w:p>
    <w:p w:rsidR="003729DA" w:rsidRPr="00821095" w:rsidRDefault="004541A0" w:rsidP="00430AEE">
      <w:pPr>
        <w:keepNext/>
        <w:spacing w:after="180" w:line="240" w:lineRule="auto"/>
        <w:rPr>
          <w:rFonts w:ascii="Book Antiqua" w:hAnsi="Book Antiqua"/>
          <w:sz w:val="24"/>
        </w:rPr>
      </w:pPr>
      <w:r w:rsidRPr="00821095">
        <w:rPr>
          <w:rFonts w:ascii="Book Antiqua" w:hAnsi="Book Antiqua"/>
          <w:sz w:val="24"/>
        </w:rPr>
        <w:t xml:space="preserve">La </w:t>
      </w:r>
      <w:r w:rsidR="002856B5" w:rsidRPr="00821095">
        <w:rPr>
          <w:rFonts w:ascii="Book Antiqua" w:hAnsi="Book Antiqua"/>
          <w:sz w:val="24"/>
        </w:rPr>
        <w:t>Ordenanza N</w:t>
      </w:r>
      <w:r w:rsidR="00511FEE" w:rsidRPr="00821095">
        <w:rPr>
          <w:rFonts w:ascii="Book Antiqua" w:hAnsi="Book Antiqua"/>
          <w:sz w:val="24"/>
        </w:rPr>
        <w:t>º</w:t>
      </w:r>
      <w:r w:rsidR="00430AEE" w:rsidRPr="00821095">
        <w:rPr>
          <w:rFonts w:ascii="Book Antiqua" w:hAnsi="Book Antiqua"/>
          <w:sz w:val="24"/>
        </w:rPr>
        <w:t xml:space="preserve"> </w:t>
      </w:r>
      <w:r w:rsidR="002856B5" w:rsidRPr="00821095">
        <w:rPr>
          <w:rFonts w:ascii="Book Antiqua" w:hAnsi="Book Antiqua"/>
          <w:sz w:val="24"/>
        </w:rPr>
        <w:t xml:space="preserve">21/79 en su </w:t>
      </w:r>
      <w:r w:rsidR="00430AEE" w:rsidRPr="00821095">
        <w:rPr>
          <w:rFonts w:ascii="Book Antiqua" w:hAnsi="Book Antiqua"/>
          <w:sz w:val="24"/>
        </w:rPr>
        <w:t>Artículo</w:t>
      </w:r>
      <w:r w:rsidR="002856B5" w:rsidRPr="00821095">
        <w:rPr>
          <w:rFonts w:ascii="Book Antiqua" w:hAnsi="Book Antiqua"/>
          <w:sz w:val="24"/>
        </w:rPr>
        <w:t xml:space="preserve"> 32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referente a la manera y modo de medir el ruido proveniente de centros de diversión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confiterías bailables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clubes nocturnos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cabarets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bares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whiskerías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discos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edificios en general donde se celebren bailes públicos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2856B5" w:rsidRPr="00821095">
        <w:rPr>
          <w:rFonts w:ascii="Book Antiqua" w:hAnsi="Book Antiqua"/>
          <w:sz w:val="24"/>
        </w:rPr>
        <w:t>y algún otro local cuya denominación no está contemplada en la presente y que pertenece al rubro de locales bailables</w:t>
      </w:r>
      <w:r w:rsidR="00430AEE" w:rsidRPr="00821095">
        <w:rPr>
          <w:rFonts w:ascii="Book Antiqua" w:hAnsi="Book Antiqua"/>
          <w:sz w:val="24"/>
        </w:rPr>
        <w:t>;</w:t>
      </w:r>
    </w:p>
    <w:p w:rsidR="00430AEE" w:rsidRPr="00821095" w:rsidRDefault="00430AEE" w:rsidP="00430AE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21095">
        <w:rPr>
          <w:rFonts w:ascii="Book Antiqua" w:hAnsi="Book Antiqua"/>
          <w:b/>
          <w:sz w:val="24"/>
        </w:rPr>
        <w:t>CONSIDERANDO</w:t>
      </w:r>
      <w:r w:rsidR="00511FEE" w:rsidRPr="00821095">
        <w:rPr>
          <w:rFonts w:ascii="Book Antiqua" w:hAnsi="Book Antiqua"/>
          <w:b/>
          <w:sz w:val="24"/>
        </w:rPr>
        <w:t xml:space="preserve">: </w:t>
      </w:r>
    </w:p>
    <w:p w:rsidR="003729DA" w:rsidRPr="00821095" w:rsidRDefault="009702D9" w:rsidP="00430AEE">
      <w:pPr>
        <w:keepNext/>
        <w:spacing w:after="180" w:line="240" w:lineRule="auto"/>
        <w:rPr>
          <w:rFonts w:ascii="Book Antiqua" w:hAnsi="Book Antiqua"/>
          <w:sz w:val="24"/>
        </w:rPr>
      </w:pPr>
      <w:r w:rsidRPr="00821095">
        <w:rPr>
          <w:rFonts w:ascii="Book Antiqua" w:hAnsi="Book Antiqua"/>
          <w:sz w:val="24"/>
        </w:rPr>
        <w:t>Que</w:t>
      </w:r>
      <w:r w:rsidR="002856B5" w:rsidRPr="00821095">
        <w:rPr>
          <w:rFonts w:ascii="Book Antiqua" w:hAnsi="Book Antiqua"/>
          <w:sz w:val="24"/>
        </w:rPr>
        <w:t xml:space="preserve"> durante el tiempo transcurrido desde la promulgación de la </w:t>
      </w:r>
      <w:r w:rsidR="00511FEE" w:rsidRPr="00821095">
        <w:rPr>
          <w:rFonts w:ascii="Book Antiqua" w:hAnsi="Book Antiqua"/>
          <w:sz w:val="24"/>
        </w:rPr>
        <w:t>O</w:t>
      </w:r>
      <w:r w:rsidR="002856B5" w:rsidRPr="00821095">
        <w:rPr>
          <w:rFonts w:ascii="Book Antiqua" w:hAnsi="Book Antiqua"/>
          <w:sz w:val="24"/>
        </w:rPr>
        <w:t>rdenanza N</w:t>
      </w:r>
      <w:r w:rsidR="00511FEE" w:rsidRPr="00821095">
        <w:rPr>
          <w:rFonts w:ascii="Book Antiqua" w:hAnsi="Book Antiqua"/>
          <w:sz w:val="24"/>
        </w:rPr>
        <w:t>º</w:t>
      </w:r>
      <w:r w:rsidR="00430AEE" w:rsidRPr="00821095">
        <w:rPr>
          <w:rFonts w:ascii="Book Antiqua" w:hAnsi="Book Antiqua"/>
          <w:sz w:val="24"/>
        </w:rPr>
        <w:t xml:space="preserve"> </w:t>
      </w:r>
      <w:r w:rsidR="002856B5" w:rsidRPr="00821095">
        <w:rPr>
          <w:rFonts w:ascii="Book Antiqua" w:hAnsi="Book Antiqua"/>
          <w:sz w:val="24"/>
        </w:rPr>
        <w:t>21/79 se ha modificado sustancialmente la cantidad y calidad de estos locales</w:t>
      </w:r>
      <w:r w:rsidR="00430AEE" w:rsidRPr="00821095">
        <w:rPr>
          <w:rFonts w:ascii="Book Antiqua" w:hAnsi="Book Antiqua"/>
          <w:sz w:val="24"/>
        </w:rPr>
        <w:t>;</w:t>
      </w:r>
    </w:p>
    <w:p w:rsidR="003729DA" w:rsidRPr="00821095" w:rsidRDefault="002856B5" w:rsidP="00430AEE">
      <w:pPr>
        <w:keepNext/>
        <w:spacing w:after="180" w:line="240" w:lineRule="auto"/>
        <w:rPr>
          <w:rFonts w:ascii="Book Antiqua" w:hAnsi="Book Antiqua"/>
          <w:sz w:val="24"/>
        </w:rPr>
      </w:pPr>
      <w:r w:rsidRPr="00821095">
        <w:rPr>
          <w:rFonts w:ascii="Book Antiqua" w:hAnsi="Book Antiqua"/>
          <w:sz w:val="24"/>
        </w:rPr>
        <w:t>Que por otra parte la tecnología moderna ha ido introduciendo sustanciales modificaciones a los equipos de sonidos usados en estos locales</w:t>
      </w:r>
      <w:r w:rsidR="00430AEE" w:rsidRPr="00821095">
        <w:rPr>
          <w:rFonts w:ascii="Book Antiqua" w:hAnsi="Book Antiqua"/>
          <w:sz w:val="24"/>
        </w:rPr>
        <w:t>;</w:t>
      </w:r>
    </w:p>
    <w:p w:rsidR="003729DA" w:rsidRPr="00821095" w:rsidRDefault="002856B5" w:rsidP="00430AEE">
      <w:pPr>
        <w:keepNext/>
        <w:spacing w:after="180" w:line="240" w:lineRule="auto"/>
        <w:rPr>
          <w:rFonts w:ascii="Book Antiqua" w:hAnsi="Book Antiqua"/>
          <w:sz w:val="24"/>
        </w:rPr>
      </w:pPr>
      <w:r w:rsidRPr="00821095">
        <w:rPr>
          <w:rFonts w:ascii="Book Antiqua" w:hAnsi="Book Antiqua"/>
          <w:sz w:val="24"/>
        </w:rPr>
        <w:t>Que se hace necesario adecuar las mediciones sonoras a la situación imperante en este momento</w:t>
      </w:r>
      <w:r w:rsidR="00430AEE" w:rsidRPr="00821095">
        <w:rPr>
          <w:rFonts w:ascii="Book Antiqua" w:hAnsi="Book Antiqua"/>
          <w:sz w:val="24"/>
        </w:rPr>
        <w:t>;</w:t>
      </w:r>
    </w:p>
    <w:p w:rsidR="003729DA" w:rsidRPr="00821095" w:rsidRDefault="003729DA" w:rsidP="003729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21095">
        <w:rPr>
          <w:rFonts w:ascii="Book Antiqua" w:hAnsi="Book Antiqua"/>
          <w:b/>
          <w:sz w:val="24"/>
        </w:rPr>
        <w:t>EL CONCEJO DELIBERANTE SANCIONA CON FUERZA DE ORDENANZA</w:t>
      </w:r>
      <w:r w:rsidR="00511FEE" w:rsidRPr="00821095">
        <w:rPr>
          <w:rFonts w:ascii="Book Antiqua" w:hAnsi="Book Antiqua"/>
          <w:sz w:val="24"/>
        </w:rPr>
        <w:t xml:space="preserve">: </w:t>
      </w:r>
    </w:p>
    <w:p w:rsidR="003729DA" w:rsidRPr="00821095" w:rsidRDefault="003C7C09" w:rsidP="003C7C09">
      <w:pPr>
        <w:keepNext/>
        <w:spacing w:after="180" w:line="240" w:lineRule="auto"/>
        <w:rPr>
          <w:rFonts w:ascii="Book Antiqua" w:hAnsi="Book Antiqua"/>
          <w:sz w:val="24"/>
        </w:rPr>
      </w:pPr>
      <w:r w:rsidRPr="003C7C09">
        <w:rPr>
          <w:rFonts w:ascii="Book Antiqua" w:hAnsi="Book Antiqua"/>
          <w:sz w:val="24"/>
          <w:u w:val="single"/>
        </w:rPr>
        <w:t>ARTÍCULO PRIMERO</w:t>
      </w:r>
      <w:r w:rsidR="00511FEE" w:rsidRPr="00511FEE">
        <w:rPr>
          <w:rFonts w:ascii="Book Antiqua" w:hAnsi="Book Antiqua"/>
          <w:sz w:val="24"/>
        </w:rPr>
        <w:t>:</w:t>
      </w:r>
      <w:r w:rsidR="00511FEE" w:rsidRPr="00821095">
        <w:rPr>
          <w:rFonts w:ascii="Book Antiqua" w:hAnsi="Book Antiqua"/>
          <w:sz w:val="24"/>
        </w:rPr>
        <w:t xml:space="preserve"> </w:t>
      </w:r>
      <w:r w:rsidR="002856B5" w:rsidRPr="00821095">
        <w:rPr>
          <w:rFonts w:ascii="Book Antiqua" w:hAnsi="Book Antiqua"/>
          <w:sz w:val="24"/>
        </w:rPr>
        <w:t xml:space="preserve">MODIFICASE el </w:t>
      </w:r>
      <w:r w:rsidR="00430AEE" w:rsidRPr="00821095">
        <w:rPr>
          <w:rFonts w:ascii="Book Antiqua" w:hAnsi="Book Antiqua"/>
          <w:sz w:val="24"/>
        </w:rPr>
        <w:t>Artículo</w:t>
      </w:r>
      <w:r w:rsidR="002856B5" w:rsidRPr="00821095">
        <w:rPr>
          <w:rFonts w:ascii="Book Antiqua" w:hAnsi="Book Antiqua"/>
          <w:sz w:val="24"/>
        </w:rPr>
        <w:t xml:space="preserve"> Nro</w:t>
      </w:r>
      <w:r w:rsidR="00430AEE" w:rsidRPr="00821095">
        <w:rPr>
          <w:rFonts w:ascii="Book Antiqua" w:hAnsi="Book Antiqua"/>
          <w:sz w:val="24"/>
        </w:rPr>
        <w:t xml:space="preserve">. </w:t>
      </w:r>
      <w:r w:rsidR="002856B5" w:rsidRPr="00821095">
        <w:rPr>
          <w:rFonts w:ascii="Book Antiqua" w:hAnsi="Book Antiqua"/>
          <w:sz w:val="24"/>
        </w:rPr>
        <w:t>32 de la Ordenanza 21/79 el que quedara redactado de la siguiente forma</w:t>
      </w:r>
      <w:r w:rsidR="00511FEE" w:rsidRPr="00821095">
        <w:rPr>
          <w:rFonts w:ascii="Book Antiqua" w:hAnsi="Book Antiqua"/>
          <w:sz w:val="24"/>
        </w:rPr>
        <w:t xml:space="preserve">: </w:t>
      </w:r>
    </w:p>
    <w:p w:rsidR="00137F0E" w:rsidRPr="00821095" w:rsidRDefault="00511FEE" w:rsidP="00511FEE">
      <w:pPr>
        <w:keepNext/>
        <w:spacing w:after="180" w:line="240" w:lineRule="auto"/>
        <w:ind w:left="284" w:right="282"/>
        <w:rPr>
          <w:rFonts w:ascii="Book Antiqua" w:hAnsi="Book Antiqua"/>
          <w:sz w:val="24"/>
        </w:rPr>
      </w:pPr>
      <w:r w:rsidRPr="00821095">
        <w:rPr>
          <w:rFonts w:ascii="Book Antiqua" w:hAnsi="Book Antiqua"/>
          <w:sz w:val="24"/>
        </w:rPr>
        <w:t>“Artículo Trigesimo Segundo: Los centro de diversión, centros de convenciones, Hoteles, confiterías bailables, clubes nocturnos, cabarets, bares whiskerías, dancing, pub, edificios en general donde se celebren bailes públicos y algún otro local cuya denominación no esta contemplada en la presente y que pertenezca al rubro locales bailables, deberán recubrir sus locales con materiales aislantes sónicos y estar provistos de puertas y ventanas dobles, para evitar que los ruidos trasciendan al exterior, de tal manera que afuera del edificio no supere los 20db-A y en el interior no supere los 85 db-A, medidos de acuerdo a la norma IRAM Nro. 4.062, en el horario de 22 a 7hs. “</w:t>
      </w:r>
    </w:p>
    <w:p w:rsidR="006F2884" w:rsidRPr="00821095" w:rsidRDefault="003C7C09" w:rsidP="00430AEE">
      <w:pPr>
        <w:keepNext/>
        <w:spacing w:after="180" w:line="240" w:lineRule="auto"/>
        <w:rPr>
          <w:rFonts w:ascii="Book Antiqua" w:hAnsi="Book Antiqua"/>
          <w:sz w:val="24"/>
        </w:rPr>
      </w:pPr>
      <w:r w:rsidRPr="003C7C09">
        <w:rPr>
          <w:rFonts w:ascii="Book Antiqua" w:hAnsi="Book Antiqua"/>
          <w:sz w:val="24"/>
          <w:u w:val="single"/>
        </w:rPr>
        <w:t>ARTÍCULO SEGUNDO</w:t>
      </w:r>
      <w:r w:rsidR="00511FEE" w:rsidRPr="00511FEE">
        <w:rPr>
          <w:rFonts w:ascii="Book Antiqua" w:hAnsi="Book Antiqua"/>
          <w:sz w:val="24"/>
        </w:rPr>
        <w:t>:</w:t>
      </w:r>
      <w:r w:rsidR="00511FEE" w:rsidRPr="00821095">
        <w:rPr>
          <w:rFonts w:ascii="Book Antiqua" w:hAnsi="Book Antiqua"/>
          <w:sz w:val="24"/>
        </w:rPr>
        <w:t xml:space="preserve"> </w:t>
      </w:r>
      <w:r w:rsidR="009702D9" w:rsidRPr="00821095">
        <w:rPr>
          <w:rFonts w:ascii="Book Antiqua" w:hAnsi="Book Antiqua"/>
          <w:sz w:val="24"/>
        </w:rPr>
        <w:t>COMUNIQUESE</w:t>
      </w:r>
      <w:r w:rsidR="00430AEE" w:rsidRPr="00821095">
        <w:rPr>
          <w:rFonts w:ascii="Book Antiqua" w:hAnsi="Book Antiqua"/>
          <w:sz w:val="24"/>
        </w:rPr>
        <w:t xml:space="preserve">, </w:t>
      </w:r>
      <w:r w:rsidR="009702D9" w:rsidRPr="00821095">
        <w:rPr>
          <w:rFonts w:ascii="Book Antiqua" w:hAnsi="Book Antiqua"/>
          <w:sz w:val="24"/>
        </w:rPr>
        <w:t>COPIESE Y ARCHIVESE</w:t>
      </w:r>
      <w:r w:rsidR="00430AEE" w:rsidRPr="00821095">
        <w:rPr>
          <w:rFonts w:ascii="Book Antiqua" w:hAnsi="Book Antiqua"/>
          <w:sz w:val="24"/>
        </w:rPr>
        <w:t>.</w:t>
      </w:r>
    </w:p>
    <w:sectPr w:rsidR="006F2884" w:rsidRPr="00821095" w:rsidSect="004D63FC">
      <w:footerReference w:type="default" r:id="rId7"/>
      <w:pgSz w:w="11906" w:h="16838"/>
      <w:pgMar w:top="1417" w:right="1134" w:bottom="1134" w:left="1701" w:header="709" w:footer="709" w:gutter="0"/>
      <w:pgNumType w:start="6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08CA" w:rsidRDefault="004708CA" w:rsidP="004708CA">
      <w:pPr>
        <w:spacing w:after="0" w:line="240" w:lineRule="auto"/>
      </w:pPr>
      <w:r>
        <w:separator/>
      </w:r>
    </w:p>
  </w:endnote>
  <w:endnote w:type="continuationSeparator" w:id="0">
    <w:p w:rsidR="004708CA" w:rsidRDefault="004708CA" w:rsidP="00470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08CA" w:rsidRPr="004D63FC" w:rsidRDefault="004708C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08CA" w:rsidRDefault="004708CA" w:rsidP="004708CA">
      <w:pPr>
        <w:spacing w:after="0" w:line="240" w:lineRule="auto"/>
      </w:pPr>
      <w:r>
        <w:separator/>
      </w:r>
    </w:p>
  </w:footnote>
  <w:footnote w:type="continuationSeparator" w:id="0">
    <w:p w:rsidR="004708CA" w:rsidRDefault="004708CA" w:rsidP="004708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702D9"/>
    <w:rsid w:val="000269F1"/>
    <w:rsid w:val="00043421"/>
    <w:rsid w:val="00051049"/>
    <w:rsid w:val="000776C1"/>
    <w:rsid w:val="000A577D"/>
    <w:rsid w:val="000D6F58"/>
    <w:rsid w:val="00136474"/>
    <w:rsid w:val="00137F0E"/>
    <w:rsid w:val="001531A2"/>
    <w:rsid w:val="0019541D"/>
    <w:rsid w:val="00222916"/>
    <w:rsid w:val="002856B5"/>
    <w:rsid w:val="002D575E"/>
    <w:rsid w:val="002F09B3"/>
    <w:rsid w:val="00312B00"/>
    <w:rsid w:val="0031350B"/>
    <w:rsid w:val="0033531E"/>
    <w:rsid w:val="003729DA"/>
    <w:rsid w:val="003C7C09"/>
    <w:rsid w:val="003E657F"/>
    <w:rsid w:val="0041388B"/>
    <w:rsid w:val="00430AEE"/>
    <w:rsid w:val="0044000B"/>
    <w:rsid w:val="004541A0"/>
    <w:rsid w:val="004708CA"/>
    <w:rsid w:val="004D63FC"/>
    <w:rsid w:val="004E15A1"/>
    <w:rsid w:val="00511FEE"/>
    <w:rsid w:val="005532D6"/>
    <w:rsid w:val="005952EA"/>
    <w:rsid w:val="005A71E3"/>
    <w:rsid w:val="005D1D70"/>
    <w:rsid w:val="00601168"/>
    <w:rsid w:val="006040B4"/>
    <w:rsid w:val="00605A92"/>
    <w:rsid w:val="006278E5"/>
    <w:rsid w:val="00672622"/>
    <w:rsid w:val="006F2884"/>
    <w:rsid w:val="007A573F"/>
    <w:rsid w:val="007A7515"/>
    <w:rsid w:val="007B73E1"/>
    <w:rsid w:val="007E6ABD"/>
    <w:rsid w:val="007F1AB9"/>
    <w:rsid w:val="00801BFF"/>
    <w:rsid w:val="00821095"/>
    <w:rsid w:val="0088119A"/>
    <w:rsid w:val="00885E7B"/>
    <w:rsid w:val="008A68BB"/>
    <w:rsid w:val="008F7653"/>
    <w:rsid w:val="00902065"/>
    <w:rsid w:val="009702D9"/>
    <w:rsid w:val="009F55C4"/>
    <w:rsid w:val="00A132A7"/>
    <w:rsid w:val="00A57D7E"/>
    <w:rsid w:val="00A703B2"/>
    <w:rsid w:val="00B36E46"/>
    <w:rsid w:val="00B60BF4"/>
    <w:rsid w:val="00B923D8"/>
    <w:rsid w:val="00BB2ED4"/>
    <w:rsid w:val="00C049C7"/>
    <w:rsid w:val="00CE1123"/>
    <w:rsid w:val="00CE4349"/>
    <w:rsid w:val="00D07085"/>
    <w:rsid w:val="00E02F99"/>
    <w:rsid w:val="00E0589A"/>
    <w:rsid w:val="00E34AE4"/>
    <w:rsid w:val="00E4224E"/>
    <w:rsid w:val="00E47BB3"/>
    <w:rsid w:val="00E675D2"/>
    <w:rsid w:val="00EF6B7D"/>
    <w:rsid w:val="00F011DA"/>
    <w:rsid w:val="00F77108"/>
    <w:rsid w:val="00FA49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708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708C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708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708C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30</cp:revision>
  <cp:lastPrinted>2017-10-04T15:13:00Z</cp:lastPrinted>
  <dcterms:created xsi:type="dcterms:W3CDTF">2017-02-24T20:45:00Z</dcterms:created>
  <dcterms:modified xsi:type="dcterms:W3CDTF">2017-10-04T15:13:00Z</dcterms:modified>
</cp:coreProperties>
</file>