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F47" w:rsidRPr="00195F47" w:rsidRDefault="00195F47" w:rsidP="00195F47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195F47">
        <w:rPr>
          <w:rFonts w:ascii="Book Antiqua" w:hAnsi="Book Antiqua"/>
          <w:sz w:val="24"/>
        </w:rPr>
        <w:t>Yerba Buena, 27 de Diciembre de 1996</w:t>
      </w:r>
    </w:p>
    <w:p w:rsidR="00195F47" w:rsidRPr="00DD7AB7" w:rsidRDefault="00195F47" w:rsidP="00195F47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DD7AB7">
        <w:rPr>
          <w:rFonts w:ascii="Book Antiqua" w:hAnsi="Book Antiqua"/>
          <w:b/>
          <w:sz w:val="24"/>
        </w:rPr>
        <w:t>ORDENANZA Nº 806</w:t>
      </w:r>
    </w:p>
    <w:p w:rsidR="00195F47" w:rsidRPr="00DD7AB7" w:rsidRDefault="00195F47" w:rsidP="00195F47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DD7AB7">
        <w:rPr>
          <w:rFonts w:ascii="Book Antiqua" w:hAnsi="Book Antiqua"/>
          <w:b/>
          <w:sz w:val="24"/>
        </w:rPr>
        <w:t>VISTO</w:t>
      </w:r>
      <w:r w:rsidR="00F66DB6" w:rsidRPr="00DD7AB7">
        <w:rPr>
          <w:rFonts w:ascii="Book Antiqua" w:hAnsi="Book Antiqua"/>
          <w:b/>
          <w:sz w:val="24"/>
        </w:rPr>
        <w:t xml:space="preserve">: </w:t>
      </w:r>
    </w:p>
    <w:p w:rsidR="00D729C0" w:rsidRPr="00DD7AB7" w:rsidRDefault="00D729C0" w:rsidP="00195F47">
      <w:pPr>
        <w:keepNext/>
        <w:spacing w:after="180" w:line="240" w:lineRule="auto"/>
        <w:rPr>
          <w:rFonts w:ascii="Book Antiqua" w:hAnsi="Book Antiqua"/>
          <w:sz w:val="24"/>
        </w:rPr>
      </w:pPr>
      <w:r w:rsidRPr="00DD7AB7">
        <w:rPr>
          <w:rFonts w:ascii="Book Antiqua" w:hAnsi="Book Antiqua"/>
          <w:sz w:val="24"/>
        </w:rPr>
        <w:t>Que al realizarse una obra de loteo y/o divisiones mayores de cuatro lotes</w:t>
      </w:r>
      <w:r w:rsidR="00195F47" w:rsidRPr="00DD7AB7">
        <w:rPr>
          <w:rFonts w:ascii="Book Antiqua" w:hAnsi="Book Antiqua"/>
          <w:sz w:val="24"/>
        </w:rPr>
        <w:t xml:space="preserve">, </w:t>
      </w:r>
      <w:r w:rsidRPr="00DD7AB7">
        <w:rPr>
          <w:rFonts w:ascii="Book Antiqua" w:hAnsi="Book Antiqua"/>
          <w:sz w:val="24"/>
        </w:rPr>
        <w:t>esta genera un importantísimo impacto ambiental causado por la tala total de Arboles</w:t>
      </w:r>
      <w:r w:rsidR="00195F47" w:rsidRPr="00DD7AB7">
        <w:rPr>
          <w:rFonts w:ascii="Book Antiqua" w:hAnsi="Book Antiqua"/>
          <w:sz w:val="24"/>
        </w:rPr>
        <w:t xml:space="preserve">, </w:t>
      </w:r>
      <w:r w:rsidRPr="00DD7AB7">
        <w:rPr>
          <w:rFonts w:ascii="Book Antiqua" w:hAnsi="Book Antiqua"/>
          <w:sz w:val="24"/>
        </w:rPr>
        <w:t>plantas frutales</w:t>
      </w:r>
      <w:r w:rsidR="00195F47" w:rsidRPr="00DD7AB7">
        <w:rPr>
          <w:rFonts w:ascii="Book Antiqua" w:hAnsi="Book Antiqua"/>
          <w:sz w:val="24"/>
        </w:rPr>
        <w:t xml:space="preserve">, </w:t>
      </w:r>
      <w:r w:rsidRPr="00DD7AB7">
        <w:rPr>
          <w:rFonts w:ascii="Book Antiqua" w:hAnsi="Book Antiqua"/>
          <w:sz w:val="24"/>
        </w:rPr>
        <w:t>y especies exóticas y autóctonas y/o descepado de caña en el lugar con el agravante de que al ejecutar obras de infraestructura como enripiado de calles</w:t>
      </w:r>
      <w:r w:rsidR="00195F47" w:rsidRPr="00DD7AB7">
        <w:rPr>
          <w:rFonts w:ascii="Book Antiqua" w:hAnsi="Book Antiqua"/>
          <w:sz w:val="24"/>
        </w:rPr>
        <w:t xml:space="preserve">, </w:t>
      </w:r>
      <w:r w:rsidRPr="00DD7AB7">
        <w:rPr>
          <w:rFonts w:ascii="Book Antiqua" w:hAnsi="Book Antiqua"/>
          <w:sz w:val="24"/>
        </w:rPr>
        <w:t>veredas y edificaciones en general</w:t>
      </w:r>
      <w:r w:rsidR="00195F47" w:rsidRPr="00DD7AB7">
        <w:rPr>
          <w:rFonts w:ascii="Book Antiqua" w:hAnsi="Book Antiqua"/>
          <w:sz w:val="24"/>
        </w:rPr>
        <w:t xml:space="preserve">, </w:t>
      </w:r>
      <w:r w:rsidRPr="00DD7AB7">
        <w:rPr>
          <w:rFonts w:ascii="Book Antiqua" w:hAnsi="Book Antiqua"/>
          <w:sz w:val="24"/>
        </w:rPr>
        <w:t>disminuye la superficie verde</w:t>
      </w:r>
      <w:r w:rsidR="00195F47" w:rsidRPr="00DD7AB7">
        <w:rPr>
          <w:rFonts w:ascii="Book Antiqua" w:hAnsi="Book Antiqua"/>
          <w:sz w:val="24"/>
        </w:rPr>
        <w:t xml:space="preserve">, </w:t>
      </w:r>
      <w:r w:rsidRPr="00DD7AB7">
        <w:rPr>
          <w:rFonts w:ascii="Book Antiqua" w:hAnsi="Book Antiqua"/>
          <w:sz w:val="24"/>
        </w:rPr>
        <w:t>erosión y evaporación</w:t>
      </w:r>
      <w:r w:rsidR="00195F47" w:rsidRPr="00DD7AB7">
        <w:rPr>
          <w:rFonts w:ascii="Book Antiqua" w:hAnsi="Book Antiqua"/>
          <w:sz w:val="24"/>
        </w:rPr>
        <w:t xml:space="preserve">; </w:t>
      </w:r>
      <w:r w:rsidRPr="00DD7AB7">
        <w:rPr>
          <w:rFonts w:ascii="Book Antiqua" w:hAnsi="Book Antiqua"/>
          <w:sz w:val="24"/>
        </w:rPr>
        <w:t>y</w:t>
      </w:r>
    </w:p>
    <w:p w:rsidR="00195F47" w:rsidRPr="00DD7AB7" w:rsidRDefault="00195F47" w:rsidP="00195F47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DD7AB7">
        <w:rPr>
          <w:rFonts w:ascii="Book Antiqua" w:hAnsi="Book Antiqua"/>
          <w:b/>
          <w:sz w:val="24"/>
        </w:rPr>
        <w:t>CONSIDERANDO</w:t>
      </w:r>
      <w:r w:rsidR="00F66DB6" w:rsidRPr="00DD7AB7">
        <w:rPr>
          <w:rFonts w:ascii="Book Antiqua" w:hAnsi="Book Antiqua"/>
          <w:b/>
          <w:sz w:val="24"/>
        </w:rPr>
        <w:t xml:space="preserve">: </w:t>
      </w:r>
    </w:p>
    <w:p w:rsidR="00033B34" w:rsidRPr="00DD7AB7" w:rsidRDefault="008F2492" w:rsidP="00195F47">
      <w:pPr>
        <w:keepNext/>
        <w:spacing w:after="180" w:line="240" w:lineRule="auto"/>
        <w:rPr>
          <w:rFonts w:ascii="Book Antiqua" w:hAnsi="Book Antiqua"/>
          <w:sz w:val="24"/>
        </w:rPr>
      </w:pPr>
      <w:r w:rsidRPr="00DD7AB7">
        <w:rPr>
          <w:rFonts w:ascii="Book Antiqua" w:hAnsi="Book Antiqua"/>
          <w:sz w:val="24"/>
        </w:rPr>
        <w:t>Que</w:t>
      </w:r>
      <w:r w:rsidR="00195F47" w:rsidRPr="00DD7AB7">
        <w:rPr>
          <w:rFonts w:ascii="Book Antiqua" w:hAnsi="Book Antiqua"/>
          <w:sz w:val="24"/>
        </w:rPr>
        <w:t xml:space="preserve">, </w:t>
      </w:r>
      <w:r w:rsidR="00D729C0" w:rsidRPr="00DD7AB7">
        <w:rPr>
          <w:rFonts w:ascii="Book Antiqua" w:hAnsi="Book Antiqua"/>
          <w:sz w:val="24"/>
        </w:rPr>
        <w:t>nuestra ciudad de Yerba Buena debe continuar creciendo pero sin perder su característica de ciudad Jardín</w:t>
      </w:r>
      <w:r w:rsidR="00195F47" w:rsidRPr="00DD7AB7">
        <w:rPr>
          <w:rFonts w:ascii="Book Antiqua" w:hAnsi="Book Antiqua"/>
          <w:sz w:val="24"/>
        </w:rPr>
        <w:t>.</w:t>
      </w:r>
    </w:p>
    <w:p w:rsidR="00033B34" w:rsidRPr="00DD7AB7" w:rsidRDefault="00D729C0" w:rsidP="00195F47">
      <w:pPr>
        <w:keepNext/>
        <w:spacing w:after="180" w:line="240" w:lineRule="auto"/>
        <w:rPr>
          <w:rFonts w:ascii="Book Antiqua" w:hAnsi="Book Antiqua"/>
          <w:sz w:val="24"/>
        </w:rPr>
      </w:pPr>
      <w:r w:rsidRPr="00DD7AB7">
        <w:rPr>
          <w:rFonts w:ascii="Book Antiqua" w:hAnsi="Book Antiqua"/>
          <w:sz w:val="24"/>
        </w:rPr>
        <w:t>Que este crecimiento demográfico debe ser planificado y controlado por nuestro municipio a fin de no afectar totalmente el equilibrio ecológico</w:t>
      </w:r>
      <w:r w:rsidR="00195F47" w:rsidRPr="00DD7AB7">
        <w:rPr>
          <w:rFonts w:ascii="Book Antiqua" w:hAnsi="Book Antiqua"/>
          <w:sz w:val="24"/>
        </w:rPr>
        <w:t xml:space="preserve">, </w:t>
      </w:r>
      <w:r w:rsidRPr="00DD7AB7">
        <w:rPr>
          <w:rFonts w:ascii="Book Antiqua" w:hAnsi="Book Antiqua"/>
          <w:sz w:val="24"/>
        </w:rPr>
        <w:t>tratando de salvaguardar en medida prudente la ecología</w:t>
      </w:r>
      <w:r w:rsidR="00195F47" w:rsidRPr="00DD7AB7">
        <w:rPr>
          <w:rFonts w:ascii="Book Antiqua" w:hAnsi="Book Antiqua"/>
          <w:sz w:val="24"/>
        </w:rPr>
        <w:t>.</w:t>
      </w:r>
    </w:p>
    <w:p w:rsidR="00033B34" w:rsidRPr="00DD7AB7" w:rsidRDefault="00D729C0" w:rsidP="00195F47">
      <w:pPr>
        <w:keepNext/>
        <w:spacing w:after="180" w:line="240" w:lineRule="auto"/>
        <w:rPr>
          <w:rFonts w:ascii="Book Antiqua" w:hAnsi="Book Antiqua"/>
          <w:sz w:val="24"/>
        </w:rPr>
      </w:pPr>
      <w:r w:rsidRPr="00DD7AB7">
        <w:rPr>
          <w:rFonts w:ascii="Book Antiqua" w:hAnsi="Book Antiqua"/>
          <w:sz w:val="24"/>
        </w:rPr>
        <w:t>Que</w:t>
      </w:r>
      <w:r w:rsidR="00195F47" w:rsidRPr="00DD7AB7">
        <w:rPr>
          <w:rFonts w:ascii="Book Antiqua" w:hAnsi="Book Antiqua"/>
          <w:sz w:val="24"/>
        </w:rPr>
        <w:t xml:space="preserve">, </w:t>
      </w:r>
      <w:r w:rsidRPr="00DD7AB7">
        <w:rPr>
          <w:rFonts w:ascii="Book Antiqua" w:hAnsi="Book Antiqua"/>
          <w:sz w:val="24"/>
        </w:rPr>
        <w:t>al no existir legislación al respecto para corregir este tipo de situaciones</w:t>
      </w:r>
      <w:r w:rsidR="00195F47" w:rsidRPr="00DD7AB7">
        <w:rPr>
          <w:rFonts w:ascii="Book Antiqua" w:hAnsi="Book Antiqua"/>
          <w:sz w:val="24"/>
        </w:rPr>
        <w:t>.</w:t>
      </w:r>
    </w:p>
    <w:p w:rsidR="00160FC6" w:rsidRPr="00DD7AB7" w:rsidRDefault="00033B34" w:rsidP="00033B34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b/>
          <w:sz w:val="24"/>
        </w:rPr>
      </w:pPr>
      <w:r w:rsidRPr="00DD7AB7">
        <w:rPr>
          <w:rFonts w:ascii="Book Antiqua" w:hAnsi="Book Antiqua"/>
          <w:b/>
          <w:sz w:val="24"/>
        </w:rPr>
        <w:t>EL CONCEJO DELIBERANTE SANCIONA CON FUERZA DE ORDENANZA</w:t>
      </w:r>
    </w:p>
    <w:p w:rsidR="00033B34" w:rsidRPr="00DD7AB7" w:rsidRDefault="00497B23" w:rsidP="00497B23">
      <w:pPr>
        <w:keepNext/>
        <w:spacing w:after="180" w:line="240" w:lineRule="auto"/>
        <w:rPr>
          <w:rFonts w:ascii="Book Antiqua" w:hAnsi="Book Antiqua"/>
          <w:sz w:val="24"/>
        </w:rPr>
      </w:pPr>
      <w:r w:rsidRPr="00497B23">
        <w:rPr>
          <w:rFonts w:ascii="Book Antiqua" w:hAnsi="Book Antiqua"/>
          <w:sz w:val="24"/>
          <w:u w:val="single"/>
        </w:rPr>
        <w:t>ARTÍCULO PRIMERO</w:t>
      </w:r>
      <w:r w:rsidR="00F66DB6" w:rsidRPr="00F66DB6">
        <w:rPr>
          <w:rFonts w:ascii="Book Antiqua" w:hAnsi="Book Antiqua"/>
          <w:sz w:val="24"/>
        </w:rPr>
        <w:t>:</w:t>
      </w:r>
      <w:r w:rsidR="00F66DB6" w:rsidRPr="00DD7AB7">
        <w:rPr>
          <w:rFonts w:ascii="Book Antiqua" w:hAnsi="Book Antiqua"/>
          <w:sz w:val="24"/>
        </w:rPr>
        <w:t xml:space="preserve"> </w:t>
      </w:r>
      <w:r w:rsidR="00D729C0" w:rsidRPr="00DD7AB7">
        <w:rPr>
          <w:rFonts w:ascii="Book Antiqua" w:hAnsi="Book Antiqua"/>
          <w:sz w:val="24"/>
        </w:rPr>
        <w:t>En las presentaciones de las documentaciones técnicas de Loteos y/o divisiones de más de cuatro lotes</w:t>
      </w:r>
      <w:r w:rsidR="00195F47" w:rsidRPr="00DD7AB7">
        <w:rPr>
          <w:rFonts w:ascii="Book Antiqua" w:hAnsi="Book Antiqua"/>
          <w:sz w:val="24"/>
        </w:rPr>
        <w:t xml:space="preserve">, </w:t>
      </w:r>
      <w:r w:rsidR="00D729C0" w:rsidRPr="00DD7AB7">
        <w:rPr>
          <w:rFonts w:ascii="Book Antiqua" w:hAnsi="Book Antiqua"/>
          <w:sz w:val="24"/>
        </w:rPr>
        <w:t>se deberá presentar un proyecto de forestación integral del predio a lotear y/o dividir el que será verificado y aprobado por las oficinas técnicas del Departamento Ejecutivo Municipal</w:t>
      </w:r>
      <w:r w:rsidR="00195F47" w:rsidRPr="00DD7AB7">
        <w:rPr>
          <w:rFonts w:ascii="Book Antiqua" w:hAnsi="Book Antiqua"/>
          <w:sz w:val="24"/>
        </w:rPr>
        <w:t>.</w:t>
      </w:r>
    </w:p>
    <w:p w:rsidR="00033B34" w:rsidRPr="00DD7AB7" w:rsidRDefault="00497B23" w:rsidP="00497B23">
      <w:pPr>
        <w:pStyle w:val="Prrafodelista"/>
        <w:keepNext/>
        <w:spacing w:after="180" w:line="240" w:lineRule="auto"/>
        <w:ind w:left="0"/>
        <w:contextualSpacing w:val="0"/>
        <w:rPr>
          <w:rFonts w:ascii="Book Antiqua" w:hAnsi="Book Antiqua"/>
          <w:sz w:val="24"/>
        </w:rPr>
      </w:pPr>
      <w:r w:rsidRPr="00497B23">
        <w:rPr>
          <w:rFonts w:ascii="Book Antiqua" w:hAnsi="Book Antiqua"/>
          <w:sz w:val="24"/>
          <w:u w:val="single"/>
        </w:rPr>
        <w:t>ARTÍCULO SEGUNDO</w:t>
      </w:r>
      <w:r w:rsidR="00F66DB6" w:rsidRPr="00F66DB6">
        <w:rPr>
          <w:rFonts w:ascii="Book Antiqua" w:hAnsi="Book Antiqua"/>
          <w:sz w:val="24"/>
        </w:rPr>
        <w:t>:</w:t>
      </w:r>
      <w:r w:rsidR="00F66DB6" w:rsidRPr="00DD7AB7">
        <w:rPr>
          <w:rFonts w:ascii="Book Antiqua" w:hAnsi="Book Antiqua"/>
          <w:sz w:val="24"/>
        </w:rPr>
        <w:t xml:space="preserve"> </w:t>
      </w:r>
      <w:r w:rsidR="00D729C0" w:rsidRPr="00DD7AB7">
        <w:rPr>
          <w:rFonts w:ascii="Book Antiqua" w:hAnsi="Book Antiqua"/>
          <w:sz w:val="24"/>
        </w:rPr>
        <w:t>Los árboles destinados a la forestación de calles deberán ser especies autóctonas y de la zona</w:t>
      </w:r>
      <w:r w:rsidR="00195F47" w:rsidRPr="00DD7AB7">
        <w:rPr>
          <w:rFonts w:ascii="Book Antiqua" w:hAnsi="Book Antiqua"/>
          <w:sz w:val="24"/>
        </w:rPr>
        <w:t>.</w:t>
      </w:r>
    </w:p>
    <w:p w:rsidR="00033B34" w:rsidRPr="00DD7AB7" w:rsidRDefault="00497B23" w:rsidP="00497B23">
      <w:pPr>
        <w:pStyle w:val="Prrafodelista"/>
        <w:keepNext/>
        <w:spacing w:after="180" w:line="240" w:lineRule="auto"/>
        <w:ind w:left="0"/>
        <w:contextualSpacing w:val="0"/>
        <w:rPr>
          <w:rFonts w:ascii="Book Antiqua" w:hAnsi="Book Antiqua"/>
          <w:sz w:val="24"/>
        </w:rPr>
      </w:pPr>
      <w:r w:rsidRPr="00497B23">
        <w:rPr>
          <w:rFonts w:ascii="Book Antiqua" w:hAnsi="Book Antiqua"/>
          <w:sz w:val="24"/>
          <w:u w:val="single"/>
        </w:rPr>
        <w:t>ARTÍCULO TERCERO</w:t>
      </w:r>
      <w:r w:rsidR="00F66DB6" w:rsidRPr="00F66DB6">
        <w:rPr>
          <w:rFonts w:ascii="Book Antiqua" w:hAnsi="Book Antiqua"/>
          <w:sz w:val="24"/>
        </w:rPr>
        <w:t>:</w:t>
      </w:r>
      <w:r w:rsidR="00F66DB6" w:rsidRPr="00DD7AB7">
        <w:rPr>
          <w:rFonts w:ascii="Book Antiqua" w:hAnsi="Book Antiqua"/>
          <w:sz w:val="24"/>
        </w:rPr>
        <w:t xml:space="preserve"> Los árboles a ser implantados deberán tener una altura mayor a los 2,00mts (dos metros)</w:t>
      </w:r>
    </w:p>
    <w:p w:rsidR="00033B34" w:rsidRPr="00DD7AB7" w:rsidRDefault="00115066" w:rsidP="00497B23">
      <w:pPr>
        <w:pStyle w:val="Prrafodelista"/>
        <w:keepNext/>
        <w:spacing w:after="180" w:line="240" w:lineRule="auto"/>
        <w:ind w:left="0"/>
        <w:contextualSpacing w:val="0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  <w:u w:val="single"/>
        </w:rPr>
        <w:t>ARTÍCULO CUARTO</w:t>
      </w:r>
      <w:r w:rsidR="00F66DB6" w:rsidRPr="00F66DB6">
        <w:rPr>
          <w:rFonts w:ascii="Book Antiqua" w:hAnsi="Book Antiqua"/>
          <w:sz w:val="24"/>
        </w:rPr>
        <w:t>:</w:t>
      </w:r>
      <w:r w:rsidR="00F66DB6" w:rsidRPr="00DD7AB7">
        <w:rPr>
          <w:rFonts w:ascii="Book Antiqua" w:hAnsi="Book Antiqua"/>
          <w:sz w:val="24"/>
        </w:rPr>
        <w:t xml:space="preserve"> </w:t>
      </w:r>
      <w:r w:rsidRPr="00DD7AB7">
        <w:rPr>
          <w:rFonts w:ascii="Book Antiqua" w:hAnsi="Book Antiqua"/>
          <w:sz w:val="24"/>
        </w:rPr>
        <w:t>El costo que demande la forestación estará a cargo del loteador o de quien realice la división según Ley Nº 5380, Artículo 7º Inc. d)</w:t>
      </w:r>
    </w:p>
    <w:p w:rsidR="00033B34" w:rsidRPr="00DD7AB7" w:rsidRDefault="00497B23" w:rsidP="00497B23">
      <w:pPr>
        <w:pStyle w:val="Prrafodelista"/>
        <w:keepNext/>
        <w:spacing w:after="180" w:line="240" w:lineRule="auto"/>
        <w:ind w:left="0"/>
        <w:contextualSpacing w:val="0"/>
        <w:rPr>
          <w:rFonts w:ascii="Book Antiqua" w:hAnsi="Book Antiqua"/>
          <w:sz w:val="24"/>
        </w:rPr>
      </w:pPr>
      <w:r w:rsidRPr="00497B23">
        <w:rPr>
          <w:rFonts w:ascii="Book Antiqua" w:hAnsi="Book Antiqua"/>
          <w:sz w:val="24"/>
          <w:u w:val="single"/>
        </w:rPr>
        <w:t>ARTÍCULO QUINTO</w:t>
      </w:r>
      <w:r w:rsidR="00F66DB6" w:rsidRPr="00F66DB6">
        <w:rPr>
          <w:rFonts w:ascii="Book Antiqua" w:hAnsi="Book Antiqua"/>
          <w:sz w:val="24"/>
        </w:rPr>
        <w:t>:</w:t>
      </w:r>
      <w:r w:rsidR="00F66DB6" w:rsidRPr="00DD7AB7">
        <w:rPr>
          <w:rFonts w:ascii="Book Antiqua" w:hAnsi="Book Antiqua"/>
          <w:sz w:val="24"/>
        </w:rPr>
        <w:t xml:space="preserve"> </w:t>
      </w:r>
      <w:r w:rsidR="004B4F14" w:rsidRPr="00DD7AB7">
        <w:rPr>
          <w:rFonts w:ascii="Book Antiqua" w:hAnsi="Book Antiqua"/>
          <w:sz w:val="24"/>
        </w:rPr>
        <w:t>Los espacios a donar en el Loteo deberán ser forestados</w:t>
      </w:r>
      <w:r w:rsidR="00033B34" w:rsidRPr="00DD7AB7">
        <w:rPr>
          <w:rFonts w:ascii="Book Antiqua" w:hAnsi="Book Antiqua"/>
          <w:sz w:val="24"/>
        </w:rPr>
        <w:t xml:space="preserve"> </w:t>
      </w:r>
      <w:r w:rsidR="00195F47" w:rsidRPr="00DD7AB7">
        <w:rPr>
          <w:rFonts w:ascii="Book Antiqua" w:hAnsi="Book Antiqua"/>
          <w:sz w:val="24"/>
        </w:rPr>
        <w:t>(</w:t>
      </w:r>
      <w:r w:rsidR="004B4F14" w:rsidRPr="00DD7AB7">
        <w:rPr>
          <w:rFonts w:ascii="Book Antiqua" w:hAnsi="Book Antiqua"/>
          <w:sz w:val="24"/>
        </w:rPr>
        <w:t>cantidad</w:t>
      </w:r>
      <w:r w:rsidR="00195F47" w:rsidRPr="00DD7AB7">
        <w:rPr>
          <w:rFonts w:ascii="Book Antiqua" w:hAnsi="Book Antiqua"/>
          <w:sz w:val="24"/>
        </w:rPr>
        <w:t xml:space="preserve">, </w:t>
      </w:r>
      <w:r w:rsidR="004B4F14" w:rsidRPr="00DD7AB7">
        <w:rPr>
          <w:rFonts w:ascii="Book Antiqua" w:hAnsi="Book Antiqua"/>
          <w:sz w:val="24"/>
        </w:rPr>
        <w:t>especies y ubicación</w:t>
      </w:r>
      <w:r w:rsidR="00195F47" w:rsidRPr="00DD7AB7">
        <w:rPr>
          <w:rFonts w:ascii="Book Antiqua" w:hAnsi="Book Antiqua"/>
          <w:sz w:val="24"/>
        </w:rPr>
        <w:t>)</w:t>
      </w:r>
      <w:r w:rsidR="00033B34" w:rsidRPr="00DD7AB7">
        <w:rPr>
          <w:rFonts w:ascii="Book Antiqua" w:hAnsi="Book Antiqua"/>
          <w:sz w:val="24"/>
        </w:rPr>
        <w:t xml:space="preserve"> </w:t>
      </w:r>
      <w:r w:rsidR="004B4F14" w:rsidRPr="00DD7AB7">
        <w:rPr>
          <w:rFonts w:ascii="Book Antiqua" w:hAnsi="Book Antiqua"/>
          <w:sz w:val="24"/>
        </w:rPr>
        <w:t>según lo determine el organismo técnico del Departamento Ejecutivo Municipal</w:t>
      </w:r>
      <w:r w:rsidR="00195F47" w:rsidRPr="00DD7AB7">
        <w:rPr>
          <w:rFonts w:ascii="Book Antiqua" w:hAnsi="Book Antiqua"/>
          <w:sz w:val="24"/>
        </w:rPr>
        <w:t>.</w:t>
      </w:r>
    </w:p>
    <w:p w:rsidR="00033B34" w:rsidRPr="00DD7AB7" w:rsidRDefault="00497B23" w:rsidP="00497B23">
      <w:pPr>
        <w:pStyle w:val="Prrafodelista"/>
        <w:keepNext/>
        <w:spacing w:after="180" w:line="240" w:lineRule="auto"/>
        <w:ind w:left="0"/>
        <w:contextualSpacing w:val="0"/>
        <w:rPr>
          <w:rFonts w:ascii="Book Antiqua" w:hAnsi="Book Antiqua"/>
          <w:sz w:val="24"/>
        </w:rPr>
      </w:pPr>
      <w:r w:rsidRPr="00497B23">
        <w:rPr>
          <w:rFonts w:ascii="Book Antiqua" w:hAnsi="Book Antiqua"/>
          <w:sz w:val="24"/>
          <w:u w:val="single"/>
        </w:rPr>
        <w:t>ARTÍCULO SEXTO</w:t>
      </w:r>
      <w:r w:rsidR="00F66DB6" w:rsidRPr="00F66DB6">
        <w:rPr>
          <w:rFonts w:ascii="Book Antiqua" w:hAnsi="Book Antiqua"/>
          <w:sz w:val="24"/>
        </w:rPr>
        <w:t>:</w:t>
      </w:r>
      <w:r w:rsidR="00F66DB6" w:rsidRPr="00DD7AB7">
        <w:rPr>
          <w:rFonts w:ascii="Book Antiqua" w:hAnsi="Book Antiqua"/>
          <w:sz w:val="24"/>
        </w:rPr>
        <w:t xml:space="preserve"> </w:t>
      </w:r>
      <w:r w:rsidR="004B4F14" w:rsidRPr="00DD7AB7">
        <w:rPr>
          <w:rFonts w:ascii="Book Antiqua" w:hAnsi="Book Antiqua"/>
          <w:sz w:val="24"/>
        </w:rPr>
        <w:t>Sin el cumplimiento de estos requisitos</w:t>
      </w:r>
      <w:r w:rsidR="00195F47" w:rsidRPr="00DD7AB7">
        <w:rPr>
          <w:rFonts w:ascii="Book Antiqua" w:hAnsi="Book Antiqua"/>
          <w:sz w:val="24"/>
        </w:rPr>
        <w:t xml:space="preserve">, </w:t>
      </w:r>
      <w:r w:rsidR="004B4F14" w:rsidRPr="00DD7AB7">
        <w:rPr>
          <w:rFonts w:ascii="Book Antiqua" w:hAnsi="Book Antiqua"/>
          <w:sz w:val="24"/>
        </w:rPr>
        <w:t>no se otorgara la factibilidad y visación del loteo</w:t>
      </w:r>
      <w:r w:rsidR="00195F47" w:rsidRPr="00DD7AB7">
        <w:rPr>
          <w:rFonts w:ascii="Book Antiqua" w:hAnsi="Book Antiqua"/>
          <w:sz w:val="24"/>
        </w:rPr>
        <w:t>.</w:t>
      </w:r>
    </w:p>
    <w:p w:rsidR="00033B34" w:rsidRPr="00DD7AB7" w:rsidRDefault="00497B23" w:rsidP="00497B23">
      <w:pPr>
        <w:pStyle w:val="Prrafodelista"/>
        <w:keepNext/>
        <w:spacing w:after="180" w:line="240" w:lineRule="auto"/>
        <w:ind w:left="0"/>
        <w:contextualSpacing w:val="0"/>
        <w:rPr>
          <w:rFonts w:ascii="Book Antiqua" w:hAnsi="Book Antiqua"/>
          <w:sz w:val="24"/>
        </w:rPr>
      </w:pPr>
      <w:r w:rsidRPr="00497B23">
        <w:rPr>
          <w:rFonts w:ascii="Book Antiqua" w:hAnsi="Book Antiqua"/>
          <w:sz w:val="24"/>
          <w:u w:val="single"/>
        </w:rPr>
        <w:t>ARTÍCULO SÉPTIMO</w:t>
      </w:r>
      <w:r w:rsidR="00F66DB6" w:rsidRPr="00F66DB6">
        <w:rPr>
          <w:rFonts w:ascii="Book Antiqua" w:hAnsi="Book Antiqua"/>
          <w:sz w:val="24"/>
        </w:rPr>
        <w:t>:</w:t>
      </w:r>
      <w:r w:rsidR="00F66DB6" w:rsidRPr="00DD7AB7">
        <w:rPr>
          <w:rFonts w:ascii="Book Antiqua" w:hAnsi="Book Antiqua"/>
          <w:sz w:val="24"/>
        </w:rPr>
        <w:t xml:space="preserve"> </w:t>
      </w:r>
      <w:r w:rsidR="003E657F" w:rsidRPr="00DD7AB7">
        <w:rPr>
          <w:rFonts w:ascii="Book Antiqua" w:hAnsi="Book Antiqua"/>
          <w:sz w:val="24"/>
        </w:rPr>
        <w:t>COMUNÍQUESE</w:t>
      </w:r>
      <w:r w:rsidR="00195F47" w:rsidRPr="00DD7AB7">
        <w:rPr>
          <w:rFonts w:ascii="Book Antiqua" w:hAnsi="Book Antiqua"/>
          <w:sz w:val="24"/>
        </w:rPr>
        <w:t xml:space="preserve">, </w:t>
      </w:r>
      <w:r w:rsidR="003E657F" w:rsidRPr="00DD7AB7">
        <w:rPr>
          <w:rFonts w:ascii="Book Antiqua" w:hAnsi="Book Antiqua"/>
          <w:sz w:val="24"/>
        </w:rPr>
        <w:t>CÓPIESE y ARCHÍVESE</w:t>
      </w:r>
      <w:r w:rsidR="00195F47" w:rsidRPr="00DD7AB7">
        <w:rPr>
          <w:rFonts w:ascii="Book Antiqua" w:hAnsi="Book Antiqua"/>
          <w:sz w:val="24"/>
        </w:rPr>
        <w:t>.</w:t>
      </w:r>
    </w:p>
    <w:sectPr w:rsidR="00033B34" w:rsidRPr="00DD7AB7" w:rsidSect="00E32B1E">
      <w:footerReference w:type="default" r:id="rId8"/>
      <w:pgSz w:w="11906" w:h="16838"/>
      <w:pgMar w:top="1417" w:right="1134" w:bottom="1134" w:left="1701" w:header="709" w:footer="709" w:gutter="0"/>
      <w:pgNumType w:start="76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2224" w:rsidRDefault="000A2224" w:rsidP="000A2224">
      <w:pPr>
        <w:spacing w:after="0" w:line="240" w:lineRule="auto"/>
      </w:pPr>
      <w:r>
        <w:separator/>
      </w:r>
    </w:p>
  </w:endnote>
  <w:endnote w:type="continuationSeparator" w:id="0">
    <w:p w:rsidR="000A2224" w:rsidRDefault="000A2224" w:rsidP="000A2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2224" w:rsidRPr="00E32B1E" w:rsidRDefault="000A222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2224" w:rsidRDefault="000A2224" w:rsidP="000A2224">
      <w:pPr>
        <w:spacing w:after="0" w:line="240" w:lineRule="auto"/>
      </w:pPr>
      <w:r>
        <w:separator/>
      </w:r>
    </w:p>
  </w:footnote>
  <w:footnote w:type="continuationSeparator" w:id="0">
    <w:p w:rsidR="000A2224" w:rsidRDefault="000A2224" w:rsidP="000A22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0698D"/>
    <w:multiLevelType w:val="hybridMultilevel"/>
    <w:tmpl w:val="823EFBCC"/>
    <w:lvl w:ilvl="0" w:tplc="EF92784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056510"/>
    <w:multiLevelType w:val="hybridMultilevel"/>
    <w:tmpl w:val="C1B82836"/>
    <w:lvl w:ilvl="0" w:tplc="79F8BC34">
      <w:start w:val="1"/>
      <w:numFmt w:val="decimal"/>
      <w:lvlText w:val="%1-"/>
      <w:lvlJc w:val="left"/>
      <w:pPr>
        <w:ind w:left="720" w:hanging="360"/>
      </w:pPr>
      <w:rPr>
        <w:rFonts w:hint="default"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D04A48"/>
    <w:multiLevelType w:val="hybridMultilevel"/>
    <w:tmpl w:val="E9E47E16"/>
    <w:lvl w:ilvl="0" w:tplc="AAE0BD54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FB321A"/>
    <w:multiLevelType w:val="hybridMultilevel"/>
    <w:tmpl w:val="47642968"/>
    <w:lvl w:ilvl="0" w:tplc="7B70E276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F2492"/>
    <w:rsid w:val="00033B34"/>
    <w:rsid w:val="00036436"/>
    <w:rsid w:val="000776C1"/>
    <w:rsid w:val="000A2224"/>
    <w:rsid w:val="000D6F58"/>
    <w:rsid w:val="00115066"/>
    <w:rsid w:val="00152F8A"/>
    <w:rsid w:val="00160FC6"/>
    <w:rsid w:val="00195F47"/>
    <w:rsid w:val="001F0251"/>
    <w:rsid w:val="00222916"/>
    <w:rsid w:val="0023585C"/>
    <w:rsid w:val="00236DCD"/>
    <w:rsid w:val="002A465F"/>
    <w:rsid w:val="002D575E"/>
    <w:rsid w:val="003234D5"/>
    <w:rsid w:val="0039710F"/>
    <w:rsid w:val="003E657F"/>
    <w:rsid w:val="004456C1"/>
    <w:rsid w:val="00454102"/>
    <w:rsid w:val="00497B23"/>
    <w:rsid w:val="004B4F14"/>
    <w:rsid w:val="005952EA"/>
    <w:rsid w:val="005A0B49"/>
    <w:rsid w:val="005A1351"/>
    <w:rsid w:val="00647141"/>
    <w:rsid w:val="00651872"/>
    <w:rsid w:val="00654925"/>
    <w:rsid w:val="0065565D"/>
    <w:rsid w:val="00666EEE"/>
    <w:rsid w:val="006A7362"/>
    <w:rsid w:val="006F2884"/>
    <w:rsid w:val="007302C1"/>
    <w:rsid w:val="007B73E1"/>
    <w:rsid w:val="007E6ABD"/>
    <w:rsid w:val="007F1AB9"/>
    <w:rsid w:val="00814B18"/>
    <w:rsid w:val="008A2401"/>
    <w:rsid w:val="008F2492"/>
    <w:rsid w:val="008F55D1"/>
    <w:rsid w:val="009170DC"/>
    <w:rsid w:val="0092152A"/>
    <w:rsid w:val="00972715"/>
    <w:rsid w:val="00982E4D"/>
    <w:rsid w:val="009B23C2"/>
    <w:rsid w:val="009B62FF"/>
    <w:rsid w:val="00A10262"/>
    <w:rsid w:val="00A4607C"/>
    <w:rsid w:val="00A703B2"/>
    <w:rsid w:val="00A801BD"/>
    <w:rsid w:val="00B04B00"/>
    <w:rsid w:val="00B11290"/>
    <w:rsid w:val="00B55789"/>
    <w:rsid w:val="00B923D8"/>
    <w:rsid w:val="00BB2ED4"/>
    <w:rsid w:val="00C049C7"/>
    <w:rsid w:val="00C73DED"/>
    <w:rsid w:val="00CE1123"/>
    <w:rsid w:val="00CF5C6F"/>
    <w:rsid w:val="00CF657B"/>
    <w:rsid w:val="00D729C0"/>
    <w:rsid w:val="00DB6071"/>
    <w:rsid w:val="00DD7AB7"/>
    <w:rsid w:val="00E03F0F"/>
    <w:rsid w:val="00E32B1E"/>
    <w:rsid w:val="00E34AE4"/>
    <w:rsid w:val="00E47BB3"/>
    <w:rsid w:val="00E931D5"/>
    <w:rsid w:val="00EA6973"/>
    <w:rsid w:val="00F261CB"/>
    <w:rsid w:val="00F66DB6"/>
    <w:rsid w:val="00FC0E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EA697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A22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A222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0A22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A2224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82BCA3-B07C-490E-B334-6EBEB9D6E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</TotalTime>
  <Pages>1</Pages>
  <Words>304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27</cp:revision>
  <cp:lastPrinted>2017-10-04T15:14:00Z</cp:lastPrinted>
  <dcterms:created xsi:type="dcterms:W3CDTF">2017-03-15T22:23:00Z</dcterms:created>
  <dcterms:modified xsi:type="dcterms:W3CDTF">2017-10-04T15:14:00Z</dcterms:modified>
</cp:coreProperties>
</file>