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25C9" w:rsidRPr="006C25C9" w:rsidRDefault="006C25C9" w:rsidP="006C25C9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6C25C9">
        <w:rPr>
          <w:rFonts w:ascii="Book Antiqua" w:hAnsi="Book Antiqua" w:cs="Times New Roman"/>
          <w:sz w:val="24"/>
          <w:szCs w:val="24"/>
        </w:rPr>
        <w:t>Yerba Buena, 26 de Noviembre de 1997</w:t>
      </w:r>
    </w:p>
    <w:p w:rsidR="006C25C9" w:rsidRPr="008A615E" w:rsidRDefault="006C25C9" w:rsidP="006C25C9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8A615E">
        <w:rPr>
          <w:rFonts w:ascii="Book Antiqua" w:hAnsi="Book Antiqua" w:cs="Times New Roman"/>
          <w:b/>
          <w:sz w:val="24"/>
          <w:szCs w:val="24"/>
        </w:rPr>
        <w:t>ORDENANZA Nº 875</w:t>
      </w:r>
    </w:p>
    <w:p w:rsidR="006C25C9" w:rsidRPr="008A615E" w:rsidRDefault="006C25C9" w:rsidP="006C25C9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A615E">
        <w:rPr>
          <w:rFonts w:ascii="Book Antiqua" w:hAnsi="Book Antiqua" w:cs="Times New Roman"/>
          <w:b/>
          <w:sz w:val="24"/>
          <w:szCs w:val="24"/>
        </w:rPr>
        <w:t>VISTO</w:t>
      </w:r>
      <w:r w:rsidR="00C75142" w:rsidRPr="008A615E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0A142D" w:rsidRPr="008A615E" w:rsidRDefault="000A142D" w:rsidP="006C25C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A615E">
        <w:rPr>
          <w:rFonts w:ascii="Book Antiqua" w:hAnsi="Book Antiqua" w:cs="Times New Roman"/>
          <w:sz w:val="24"/>
          <w:szCs w:val="24"/>
        </w:rPr>
        <w:t xml:space="preserve">El Expediente </w:t>
      </w:r>
      <w:r w:rsidR="00C3356C" w:rsidRPr="008A615E">
        <w:rPr>
          <w:rFonts w:ascii="Book Antiqua" w:hAnsi="Book Antiqua" w:cs="Times New Roman"/>
          <w:sz w:val="24"/>
          <w:szCs w:val="24"/>
        </w:rPr>
        <w:t>170-G-97</w:t>
      </w:r>
      <w:r w:rsidR="006C25C9" w:rsidRPr="008A615E">
        <w:rPr>
          <w:rFonts w:ascii="Book Antiqua" w:hAnsi="Book Antiqua" w:cs="Times New Roman"/>
          <w:sz w:val="24"/>
          <w:szCs w:val="24"/>
        </w:rPr>
        <w:t xml:space="preserve">, </w:t>
      </w:r>
      <w:r w:rsidR="00C3356C" w:rsidRPr="008A615E">
        <w:rPr>
          <w:rFonts w:ascii="Book Antiqua" w:hAnsi="Book Antiqua" w:cs="Times New Roman"/>
          <w:sz w:val="24"/>
          <w:szCs w:val="24"/>
        </w:rPr>
        <w:t>mediante el cual el Sr</w:t>
      </w:r>
      <w:r w:rsidR="006C25C9" w:rsidRPr="008A615E">
        <w:rPr>
          <w:rFonts w:ascii="Book Antiqua" w:hAnsi="Book Antiqua" w:cs="Times New Roman"/>
          <w:sz w:val="24"/>
          <w:szCs w:val="24"/>
        </w:rPr>
        <w:t xml:space="preserve">. </w:t>
      </w:r>
      <w:r w:rsidR="00C3356C" w:rsidRPr="008A615E">
        <w:rPr>
          <w:rFonts w:ascii="Book Antiqua" w:hAnsi="Book Antiqua" w:cs="Times New Roman"/>
          <w:sz w:val="24"/>
          <w:szCs w:val="24"/>
        </w:rPr>
        <w:t>González</w:t>
      </w:r>
      <w:r w:rsidR="006C25C9" w:rsidRPr="008A615E">
        <w:rPr>
          <w:rFonts w:ascii="Book Antiqua" w:hAnsi="Book Antiqua" w:cs="Times New Roman"/>
          <w:sz w:val="24"/>
          <w:szCs w:val="24"/>
        </w:rPr>
        <w:t xml:space="preserve">, </w:t>
      </w:r>
      <w:r w:rsidR="00C3356C" w:rsidRPr="008A615E">
        <w:rPr>
          <w:rFonts w:ascii="Book Antiqua" w:hAnsi="Book Antiqua" w:cs="Times New Roman"/>
          <w:sz w:val="24"/>
          <w:szCs w:val="24"/>
        </w:rPr>
        <w:t>Ángel solicita el tratamiento por vía de excepción del Expte</w:t>
      </w:r>
      <w:r w:rsidR="006C25C9" w:rsidRPr="008A615E">
        <w:rPr>
          <w:rFonts w:ascii="Book Antiqua" w:hAnsi="Book Antiqua" w:cs="Times New Roman"/>
          <w:sz w:val="24"/>
          <w:szCs w:val="24"/>
        </w:rPr>
        <w:t xml:space="preserve">. </w:t>
      </w:r>
      <w:r w:rsidR="00C3356C" w:rsidRPr="008A615E">
        <w:rPr>
          <w:rFonts w:ascii="Book Antiqua" w:hAnsi="Book Antiqua" w:cs="Times New Roman"/>
          <w:sz w:val="24"/>
          <w:szCs w:val="24"/>
        </w:rPr>
        <w:t>3462-G-97</w:t>
      </w:r>
      <w:r w:rsidR="006C25C9" w:rsidRPr="008A615E">
        <w:rPr>
          <w:rFonts w:ascii="Book Antiqua" w:hAnsi="Book Antiqua" w:cs="Times New Roman"/>
          <w:sz w:val="24"/>
          <w:szCs w:val="24"/>
        </w:rPr>
        <w:t xml:space="preserve">; </w:t>
      </w:r>
      <w:r w:rsidR="00C3356C" w:rsidRPr="008A615E">
        <w:rPr>
          <w:rFonts w:ascii="Book Antiqua" w:hAnsi="Book Antiqua" w:cs="Times New Roman"/>
          <w:sz w:val="24"/>
          <w:szCs w:val="24"/>
        </w:rPr>
        <w:t>y</w:t>
      </w:r>
    </w:p>
    <w:p w:rsidR="006C25C9" w:rsidRPr="008A615E" w:rsidRDefault="006C25C9" w:rsidP="006C25C9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A615E">
        <w:rPr>
          <w:rFonts w:ascii="Book Antiqua" w:hAnsi="Book Antiqua" w:cs="Times New Roman"/>
          <w:b/>
          <w:sz w:val="24"/>
          <w:szCs w:val="24"/>
        </w:rPr>
        <w:t>CONSIDERANDO</w:t>
      </w:r>
      <w:r w:rsidR="00C75142" w:rsidRPr="008A615E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3B7FCB" w:rsidRPr="008A615E" w:rsidRDefault="00C3356C" w:rsidP="006C25C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A615E">
        <w:rPr>
          <w:rFonts w:ascii="Book Antiqua" w:hAnsi="Book Antiqua" w:cs="Times New Roman"/>
          <w:sz w:val="24"/>
          <w:szCs w:val="24"/>
        </w:rPr>
        <w:t>La documentación técnica elevada por el Departamento Ejecutivo Municipal según las que se desprenden los siguientes puntos</w:t>
      </w:r>
      <w:r w:rsidR="00C75142" w:rsidRPr="008A615E">
        <w:rPr>
          <w:rFonts w:ascii="Book Antiqua" w:hAnsi="Book Antiqua" w:cs="Times New Roman"/>
          <w:sz w:val="24"/>
          <w:szCs w:val="24"/>
        </w:rPr>
        <w:t xml:space="preserve">: </w:t>
      </w:r>
    </w:p>
    <w:p w:rsidR="003B7FCB" w:rsidRPr="008A615E" w:rsidRDefault="00C75142" w:rsidP="006C25C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A615E">
        <w:rPr>
          <w:rFonts w:ascii="Book Antiqua" w:hAnsi="Book Antiqua" w:cs="Times New Roman"/>
          <w:sz w:val="24"/>
          <w:szCs w:val="24"/>
        </w:rPr>
        <w:t>El recurrente Sr. Ángel González, adquiere la propiedad ubicada en Ituzaingó Nº 749 del Dpto. Y. Buena en el Año 1994. (Identificación Catastral P. 184.928, Mat y Orden 1780/2097, CI. Sec L, Manz. MP. 82 d (7) parcela 21)</w:t>
      </w:r>
    </w:p>
    <w:p w:rsidR="003B7FCB" w:rsidRPr="008A615E" w:rsidRDefault="00C75142" w:rsidP="00D85D5F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A615E">
        <w:rPr>
          <w:rFonts w:ascii="Book Antiqua" w:hAnsi="Book Antiqua" w:cs="Times New Roman"/>
          <w:sz w:val="24"/>
          <w:szCs w:val="24"/>
        </w:rPr>
        <w:t>Con fecha 26/05/97 el recurrente solicita permiso para remodelación de obra a construir, mediante Expte. 3.462-M17-97.</w:t>
      </w:r>
    </w:p>
    <w:p w:rsidR="003B7FCB" w:rsidRPr="008A615E" w:rsidRDefault="00C3356C" w:rsidP="00D85D5F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A615E">
        <w:rPr>
          <w:rFonts w:ascii="Book Antiqua" w:hAnsi="Book Antiqua" w:cs="Times New Roman"/>
          <w:sz w:val="24"/>
          <w:szCs w:val="24"/>
        </w:rPr>
        <w:t xml:space="preserve">En el año 1984 se aprobaron los planos conforme a obra en donde no figuraba un garage </w:t>
      </w:r>
      <w:r w:rsidR="005C0E57" w:rsidRPr="008A615E">
        <w:rPr>
          <w:rFonts w:ascii="Book Antiqua" w:hAnsi="Book Antiqua" w:cs="Times New Roman"/>
          <w:sz w:val="24"/>
          <w:szCs w:val="24"/>
        </w:rPr>
        <w:t>semicubierto que avanza sobre la línea Municipal</w:t>
      </w:r>
      <w:r w:rsidR="006C25C9" w:rsidRPr="008A615E">
        <w:rPr>
          <w:rFonts w:ascii="Book Antiqua" w:hAnsi="Book Antiqua" w:cs="Times New Roman"/>
          <w:sz w:val="24"/>
          <w:szCs w:val="24"/>
        </w:rPr>
        <w:t>.</w:t>
      </w:r>
    </w:p>
    <w:p w:rsidR="003B7FCB" w:rsidRPr="008A615E" w:rsidRDefault="005C0E57" w:rsidP="00D85D5F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A615E">
        <w:rPr>
          <w:rFonts w:ascii="Book Antiqua" w:hAnsi="Book Antiqua" w:cs="Times New Roman"/>
          <w:sz w:val="24"/>
          <w:szCs w:val="24"/>
        </w:rPr>
        <w:t>Esto nos indica que esta construcción se realizó entre los años `84 y `94 sin que los dueños anteriores solicitaran autorización para tal construcción</w:t>
      </w:r>
      <w:r w:rsidR="006C25C9" w:rsidRPr="008A615E">
        <w:rPr>
          <w:rFonts w:ascii="Book Antiqua" w:hAnsi="Book Antiqua" w:cs="Times New Roman"/>
          <w:sz w:val="24"/>
          <w:szCs w:val="24"/>
        </w:rPr>
        <w:t>.</w:t>
      </w:r>
    </w:p>
    <w:p w:rsidR="003B7FCB" w:rsidRPr="008A615E" w:rsidRDefault="005C0E57" w:rsidP="00D85D5F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A615E">
        <w:rPr>
          <w:rFonts w:ascii="Book Antiqua" w:hAnsi="Book Antiqua" w:cs="Times New Roman"/>
          <w:sz w:val="24"/>
          <w:szCs w:val="24"/>
        </w:rPr>
        <w:t>La Dirección de Desarrollo Urbano y Catastro ante ésta situación comunica al recurrente que no puede ser aprobada por no encuadrarse en las normas vigentes Ord</w:t>
      </w:r>
      <w:r w:rsidR="006C25C9" w:rsidRPr="008A615E">
        <w:rPr>
          <w:rFonts w:ascii="Book Antiqua" w:hAnsi="Book Antiqua" w:cs="Times New Roman"/>
          <w:sz w:val="24"/>
          <w:szCs w:val="24"/>
        </w:rPr>
        <w:t xml:space="preserve">. </w:t>
      </w:r>
      <w:r w:rsidRPr="008A615E">
        <w:rPr>
          <w:rFonts w:ascii="Book Antiqua" w:hAnsi="Book Antiqua" w:cs="Times New Roman"/>
          <w:sz w:val="24"/>
          <w:szCs w:val="24"/>
        </w:rPr>
        <w:t>613/94 referente a construir en zona de retiro obligatorio</w:t>
      </w:r>
      <w:r w:rsidR="006C25C9" w:rsidRPr="008A615E">
        <w:rPr>
          <w:rFonts w:ascii="Book Antiqua" w:hAnsi="Book Antiqua" w:cs="Times New Roman"/>
          <w:sz w:val="24"/>
          <w:szCs w:val="24"/>
        </w:rPr>
        <w:t>;</w:t>
      </w:r>
    </w:p>
    <w:p w:rsidR="003B7FCB" w:rsidRPr="008A615E" w:rsidRDefault="005C0E57" w:rsidP="006C25C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A615E">
        <w:rPr>
          <w:rFonts w:ascii="Book Antiqua" w:hAnsi="Book Antiqua" w:cs="Times New Roman"/>
          <w:sz w:val="24"/>
          <w:szCs w:val="24"/>
        </w:rPr>
        <w:t>Que mediante protocolo Notarial se constató que los actuales propietarios han adquirido de buena fe</w:t>
      </w:r>
      <w:r w:rsidR="006C25C9" w:rsidRPr="008A615E">
        <w:rPr>
          <w:rFonts w:ascii="Book Antiqua" w:hAnsi="Book Antiqua" w:cs="Times New Roman"/>
          <w:sz w:val="24"/>
          <w:szCs w:val="24"/>
        </w:rPr>
        <w:t xml:space="preserve">, </w:t>
      </w:r>
      <w:r w:rsidRPr="008A615E">
        <w:rPr>
          <w:rFonts w:ascii="Book Antiqua" w:hAnsi="Book Antiqua" w:cs="Times New Roman"/>
          <w:sz w:val="24"/>
          <w:szCs w:val="24"/>
        </w:rPr>
        <w:t>una propiedad teóricamente con planos aprobados</w:t>
      </w:r>
      <w:r w:rsidR="006C25C9" w:rsidRPr="008A615E">
        <w:rPr>
          <w:rFonts w:ascii="Book Antiqua" w:hAnsi="Book Antiqua" w:cs="Times New Roman"/>
          <w:sz w:val="24"/>
          <w:szCs w:val="24"/>
        </w:rPr>
        <w:t>;</w:t>
      </w:r>
    </w:p>
    <w:p w:rsidR="003B7FCB" w:rsidRPr="008A615E" w:rsidRDefault="005C0E57" w:rsidP="006C25C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A615E">
        <w:rPr>
          <w:rFonts w:ascii="Book Antiqua" w:hAnsi="Book Antiqua" w:cs="Times New Roman"/>
          <w:sz w:val="24"/>
          <w:szCs w:val="24"/>
        </w:rPr>
        <w:t>Que habiéndose constatado in situ que la construcción de la cochera es anterior a la fecha de compra por el recurrente</w:t>
      </w:r>
      <w:r w:rsidR="006C25C9" w:rsidRPr="008A615E">
        <w:rPr>
          <w:rFonts w:ascii="Book Antiqua" w:hAnsi="Book Antiqua" w:cs="Times New Roman"/>
          <w:sz w:val="24"/>
          <w:szCs w:val="24"/>
        </w:rPr>
        <w:t>;</w:t>
      </w:r>
    </w:p>
    <w:p w:rsidR="003B7FCB" w:rsidRPr="008A615E" w:rsidRDefault="005C0E57" w:rsidP="006C25C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A615E">
        <w:rPr>
          <w:rFonts w:ascii="Book Antiqua" w:hAnsi="Book Antiqua" w:cs="Times New Roman"/>
          <w:sz w:val="24"/>
          <w:szCs w:val="24"/>
        </w:rPr>
        <w:t>Que lo solicitado por el Sr</w:t>
      </w:r>
      <w:r w:rsidR="006C25C9" w:rsidRPr="008A615E">
        <w:rPr>
          <w:rFonts w:ascii="Book Antiqua" w:hAnsi="Book Antiqua" w:cs="Times New Roman"/>
          <w:sz w:val="24"/>
          <w:szCs w:val="24"/>
        </w:rPr>
        <w:t xml:space="preserve">. </w:t>
      </w:r>
      <w:r w:rsidRPr="008A615E">
        <w:rPr>
          <w:rFonts w:ascii="Book Antiqua" w:hAnsi="Book Antiqua" w:cs="Times New Roman"/>
          <w:sz w:val="24"/>
          <w:szCs w:val="24"/>
        </w:rPr>
        <w:t>González</w:t>
      </w:r>
      <w:r w:rsidR="006C25C9" w:rsidRPr="008A615E">
        <w:rPr>
          <w:rFonts w:ascii="Book Antiqua" w:hAnsi="Book Antiqua" w:cs="Times New Roman"/>
          <w:sz w:val="24"/>
          <w:szCs w:val="24"/>
        </w:rPr>
        <w:t xml:space="preserve">, </w:t>
      </w:r>
      <w:r w:rsidRPr="008A615E">
        <w:rPr>
          <w:rFonts w:ascii="Book Antiqua" w:hAnsi="Book Antiqua" w:cs="Times New Roman"/>
          <w:sz w:val="24"/>
          <w:szCs w:val="24"/>
        </w:rPr>
        <w:t>es una autorización para remodelar internamente su inmueble sin intervenir en la cochera en cuestión</w:t>
      </w:r>
      <w:r w:rsidR="006C25C9" w:rsidRPr="008A615E">
        <w:rPr>
          <w:rFonts w:ascii="Book Antiqua" w:hAnsi="Book Antiqua" w:cs="Times New Roman"/>
          <w:sz w:val="24"/>
          <w:szCs w:val="24"/>
        </w:rPr>
        <w:t>;</w:t>
      </w:r>
    </w:p>
    <w:p w:rsidR="000E0E60" w:rsidRPr="008A615E" w:rsidRDefault="003B7FCB" w:rsidP="003B7FC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8A615E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3B7FCB" w:rsidRPr="008A615E" w:rsidRDefault="00F22AC6" w:rsidP="00F22A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22AC6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C75142" w:rsidRPr="00C75142">
        <w:rPr>
          <w:rFonts w:ascii="Book Antiqua" w:hAnsi="Book Antiqua" w:cs="Times New Roman"/>
          <w:sz w:val="24"/>
          <w:szCs w:val="24"/>
        </w:rPr>
        <w:t>:</w:t>
      </w:r>
      <w:r w:rsidR="00C75142" w:rsidRPr="008A615E">
        <w:rPr>
          <w:rFonts w:ascii="Book Antiqua" w:hAnsi="Book Antiqua" w:cs="Times New Roman"/>
          <w:sz w:val="24"/>
          <w:szCs w:val="24"/>
        </w:rPr>
        <w:t xml:space="preserve"> APRUEBASE la Documentación Técnica presentada mediante Expte. 3462-M17-G-97, referida a remodelación de obra a construir del Inmueble identificado catastralmente como Padrón 184.928, CI; S. L; Manz. MP. 82 d (7) Parc. 21; Distr. U. A. 2, ubicado en calle Ituzaingó Nº 749, por la Vía de Excepción.</w:t>
      </w:r>
    </w:p>
    <w:p w:rsidR="003B7FCB" w:rsidRPr="008A615E" w:rsidRDefault="00F22AC6" w:rsidP="00F22A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22AC6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C75142" w:rsidRPr="00C75142">
        <w:rPr>
          <w:rFonts w:ascii="Book Antiqua" w:hAnsi="Book Antiqua" w:cs="Times New Roman"/>
          <w:sz w:val="24"/>
          <w:szCs w:val="24"/>
        </w:rPr>
        <w:t>:</w:t>
      </w:r>
      <w:r w:rsidR="00C75142" w:rsidRPr="008A615E">
        <w:rPr>
          <w:rFonts w:ascii="Book Antiqua" w:hAnsi="Book Antiqua" w:cs="Times New Roman"/>
          <w:sz w:val="24"/>
          <w:szCs w:val="24"/>
        </w:rPr>
        <w:t xml:space="preserve"> </w:t>
      </w:r>
      <w:r w:rsidR="005C0E57" w:rsidRPr="008A615E">
        <w:rPr>
          <w:rFonts w:ascii="Book Antiqua" w:hAnsi="Book Antiqua" w:cs="Times New Roman"/>
          <w:sz w:val="24"/>
          <w:szCs w:val="24"/>
        </w:rPr>
        <w:t>El Departamento Ejecutivo Municipal deberá aplicar las sanciones correspondientes por la construcción que invade la zona de retiro</w:t>
      </w:r>
      <w:r w:rsidR="003B7FCB" w:rsidRPr="008A615E">
        <w:rPr>
          <w:rFonts w:ascii="Book Antiqua" w:hAnsi="Book Antiqua" w:cs="Times New Roman"/>
          <w:sz w:val="24"/>
          <w:szCs w:val="24"/>
        </w:rPr>
        <w:t xml:space="preserve"> </w:t>
      </w:r>
      <w:r w:rsidR="006C25C9" w:rsidRPr="008A615E">
        <w:rPr>
          <w:rFonts w:ascii="Book Antiqua" w:hAnsi="Book Antiqua" w:cs="Times New Roman"/>
          <w:sz w:val="24"/>
          <w:szCs w:val="24"/>
        </w:rPr>
        <w:t>(</w:t>
      </w:r>
      <w:r w:rsidR="005C0E57" w:rsidRPr="008A615E">
        <w:rPr>
          <w:rFonts w:ascii="Book Antiqua" w:hAnsi="Book Antiqua" w:cs="Times New Roman"/>
          <w:sz w:val="24"/>
          <w:szCs w:val="24"/>
        </w:rPr>
        <w:t>Cochera</w:t>
      </w:r>
      <w:r w:rsidR="006C25C9" w:rsidRPr="008A615E">
        <w:rPr>
          <w:rFonts w:ascii="Book Antiqua" w:hAnsi="Book Antiqua" w:cs="Times New Roman"/>
          <w:sz w:val="24"/>
          <w:szCs w:val="24"/>
        </w:rPr>
        <w:t>)</w:t>
      </w:r>
    </w:p>
    <w:p w:rsidR="00F80444" w:rsidRPr="006C25C9" w:rsidRDefault="00F22AC6" w:rsidP="006C25C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22AC6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C75142" w:rsidRPr="00C75142">
        <w:rPr>
          <w:rFonts w:ascii="Book Antiqua" w:hAnsi="Book Antiqua" w:cs="Times New Roman"/>
          <w:sz w:val="24"/>
          <w:szCs w:val="24"/>
        </w:rPr>
        <w:t>:</w:t>
      </w:r>
      <w:r w:rsidR="00C75142" w:rsidRPr="008A615E">
        <w:rPr>
          <w:rFonts w:ascii="Book Antiqua" w:hAnsi="Book Antiqua" w:cs="Times New Roman"/>
          <w:sz w:val="24"/>
          <w:szCs w:val="24"/>
        </w:rPr>
        <w:t xml:space="preserve"> </w:t>
      </w:r>
      <w:r w:rsidR="005C0E57" w:rsidRPr="008A615E">
        <w:rPr>
          <w:rFonts w:ascii="Book Antiqua" w:hAnsi="Book Antiqua" w:cs="Times New Roman"/>
          <w:sz w:val="24"/>
          <w:szCs w:val="24"/>
        </w:rPr>
        <w:t>COMUNIQUESE</w:t>
      </w:r>
      <w:r w:rsidR="006C25C9" w:rsidRPr="008A615E">
        <w:rPr>
          <w:rFonts w:ascii="Book Antiqua" w:hAnsi="Book Antiqua" w:cs="Times New Roman"/>
          <w:sz w:val="24"/>
          <w:szCs w:val="24"/>
        </w:rPr>
        <w:t xml:space="preserve">, </w:t>
      </w:r>
      <w:r w:rsidR="005C0E57" w:rsidRPr="008A615E">
        <w:rPr>
          <w:rFonts w:ascii="Book Antiqua" w:hAnsi="Book Antiqua" w:cs="Times New Roman"/>
          <w:sz w:val="24"/>
          <w:szCs w:val="24"/>
        </w:rPr>
        <w:t>COPIESE Y ARCHIVESE</w:t>
      </w:r>
      <w:r w:rsidR="006C25C9" w:rsidRPr="008A615E">
        <w:rPr>
          <w:rFonts w:ascii="Book Antiqua" w:hAnsi="Book Antiqua" w:cs="Times New Roman"/>
          <w:sz w:val="24"/>
          <w:szCs w:val="24"/>
        </w:rPr>
        <w:t>.</w:t>
      </w:r>
      <w:r w:rsidR="008A615E" w:rsidRPr="006C25C9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6C25C9" w:rsidSect="00D2267A">
      <w:footerReference w:type="default" r:id="rId7"/>
      <w:pgSz w:w="11906" w:h="16838"/>
      <w:pgMar w:top="1417" w:right="1134" w:bottom="1134" w:left="1701" w:header="709" w:footer="709" w:gutter="0"/>
      <w:pgNumType w:start="82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279E" w:rsidRDefault="0021279E" w:rsidP="0021279E">
      <w:pPr>
        <w:spacing w:after="0" w:line="240" w:lineRule="auto"/>
      </w:pPr>
      <w:r>
        <w:separator/>
      </w:r>
    </w:p>
  </w:endnote>
  <w:endnote w:type="continuationSeparator" w:id="0">
    <w:p w:rsidR="0021279E" w:rsidRDefault="0021279E" w:rsidP="00212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279E" w:rsidRPr="00D2267A" w:rsidRDefault="0021279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279E" w:rsidRDefault="0021279E" w:rsidP="0021279E">
      <w:pPr>
        <w:spacing w:after="0" w:line="240" w:lineRule="auto"/>
      </w:pPr>
      <w:r>
        <w:separator/>
      </w:r>
    </w:p>
  </w:footnote>
  <w:footnote w:type="continuationSeparator" w:id="0">
    <w:p w:rsidR="0021279E" w:rsidRDefault="0021279E" w:rsidP="002127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7DFD3354"/>
    <w:multiLevelType w:val="hybridMultilevel"/>
    <w:tmpl w:val="D49E4BB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A142D"/>
    <w:rsid w:val="000E0E60"/>
    <w:rsid w:val="00143C1D"/>
    <w:rsid w:val="0015659F"/>
    <w:rsid w:val="001A452D"/>
    <w:rsid w:val="001D47EC"/>
    <w:rsid w:val="001F03A3"/>
    <w:rsid w:val="0021279E"/>
    <w:rsid w:val="00254155"/>
    <w:rsid w:val="002730B9"/>
    <w:rsid w:val="002D3297"/>
    <w:rsid w:val="003B7646"/>
    <w:rsid w:val="003B7FCB"/>
    <w:rsid w:val="003C2E79"/>
    <w:rsid w:val="0046623F"/>
    <w:rsid w:val="004738B2"/>
    <w:rsid w:val="00482A48"/>
    <w:rsid w:val="004C11D7"/>
    <w:rsid w:val="004D32A8"/>
    <w:rsid w:val="005250A9"/>
    <w:rsid w:val="005473F8"/>
    <w:rsid w:val="005C0E57"/>
    <w:rsid w:val="006C25C9"/>
    <w:rsid w:val="0073064C"/>
    <w:rsid w:val="00746AAC"/>
    <w:rsid w:val="00786511"/>
    <w:rsid w:val="00840183"/>
    <w:rsid w:val="00856A3F"/>
    <w:rsid w:val="00891B5B"/>
    <w:rsid w:val="008A615E"/>
    <w:rsid w:val="009207A2"/>
    <w:rsid w:val="00984594"/>
    <w:rsid w:val="009E2DE7"/>
    <w:rsid w:val="00A057EB"/>
    <w:rsid w:val="00A514B5"/>
    <w:rsid w:val="00B064F2"/>
    <w:rsid w:val="00B2062A"/>
    <w:rsid w:val="00BC30EE"/>
    <w:rsid w:val="00C3356C"/>
    <w:rsid w:val="00C54EE8"/>
    <w:rsid w:val="00C75142"/>
    <w:rsid w:val="00D2267A"/>
    <w:rsid w:val="00D74AB5"/>
    <w:rsid w:val="00D85D5F"/>
    <w:rsid w:val="00DC4918"/>
    <w:rsid w:val="00DC4C94"/>
    <w:rsid w:val="00E101EF"/>
    <w:rsid w:val="00E17B4C"/>
    <w:rsid w:val="00E47B6B"/>
    <w:rsid w:val="00E8143D"/>
    <w:rsid w:val="00EF37FF"/>
    <w:rsid w:val="00F22AC6"/>
    <w:rsid w:val="00F80444"/>
    <w:rsid w:val="00F91B11"/>
    <w:rsid w:val="00FC6C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127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1279E"/>
  </w:style>
  <w:style w:type="paragraph" w:styleId="Piedepgina">
    <w:name w:val="footer"/>
    <w:basedOn w:val="Normal"/>
    <w:link w:val="PiedepginaCar"/>
    <w:uiPriority w:val="99"/>
    <w:semiHidden/>
    <w:unhideWhenUsed/>
    <w:rsid w:val="002127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1279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335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26</cp:revision>
  <cp:lastPrinted>2017-10-04T15:14:00Z</cp:lastPrinted>
  <dcterms:created xsi:type="dcterms:W3CDTF">2016-12-21T20:32:00Z</dcterms:created>
  <dcterms:modified xsi:type="dcterms:W3CDTF">2017-10-04T15:14:00Z</dcterms:modified>
</cp:coreProperties>
</file>