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A56A2" w:rsidRPr="00AA56A2" w:rsidRDefault="00AA56A2" w:rsidP="00AA56A2">
      <w:pPr>
        <w:keepNext/>
        <w:shd w:val="clear" w:color="auto" w:fill="FFFFFF"/>
        <w:spacing w:after="180" w:line="240" w:lineRule="auto"/>
        <w:jc w:val="right"/>
        <w:rPr>
          <w:rFonts w:ascii="Book Antiqua" w:eastAsia="Times New Roman" w:hAnsi="Book Antiqua" w:cs="Times New Roman"/>
          <w:sz w:val="24"/>
          <w:szCs w:val="24"/>
          <w:lang w:eastAsia="es-AR"/>
        </w:rPr>
      </w:pPr>
      <w:r w:rsidRPr="00AA56A2">
        <w:rPr>
          <w:rFonts w:ascii="Book Antiqua" w:eastAsia="Times New Roman" w:hAnsi="Book Antiqua" w:cs="Times New Roman"/>
          <w:sz w:val="24"/>
          <w:szCs w:val="24"/>
          <w:lang w:eastAsia="es-AR"/>
        </w:rPr>
        <w:t>Yerba Buena, 24 de Julio de 2002</w:t>
      </w:r>
    </w:p>
    <w:p w:rsidR="00AA56A2" w:rsidRPr="00EF6F82" w:rsidRDefault="00AA56A2" w:rsidP="00AA56A2">
      <w:pPr>
        <w:keepNext/>
        <w:shd w:val="clear" w:color="auto" w:fill="FFFFFF"/>
        <w:spacing w:before="60" w:after="180" w:line="240" w:lineRule="auto"/>
        <w:rPr>
          <w:rFonts w:ascii="Book Antiqua" w:eastAsia="Times New Roman" w:hAnsi="Book Antiqua" w:cs="Times New Roman"/>
          <w:b/>
          <w:sz w:val="24"/>
          <w:szCs w:val="24"/>
          <w:lang w:eastAsia="es-AR"/>
        </w:rPr>
      </w:pPr>
      <w:r w:rsidRPr="00EF6F82">
        <w:rPr>
          <w:rFonts w:ascii="Book Antiqua" w:eastAsia="Times New Roman" w:hAnsi="Book Antiqua" w:cs="Times New Roman"/>
          <w:b/>
          <w:sz w:val="24"/>
          <w:szCs w:val="24"/>
          <w:lang w:eastAsia="es-AR"/>
        </w:rPr>
        <w:t>ORDENANZA Nº 1248</w:t>
      </w:r>
    </w:p>
    <w:p w:rsidR="00AA56A2" w:rsidRPr="00EF6F82" w:rsidRDefault="00AA56A2" w:rsidP="00AA56A2">
      <w:pPr>
        <w:keepNext/>
        <w:shd w:val="clear" w:color="auto" w:fill="FFFFFF"/>
        <w:spacing w:before="60" w:after="60" w:line="240" w:lineRule="auto"/>
        <w:rPr>
          <w:rFonts w:ascii="Book Antiqua" w:eastAsia="Times New Roman" w:hAnsi="Book Antiqua" w:cs="Times New Roman"/>
          <w:b/>
          <w:sz w:val="24"/>
          <w:szCs w:val="24"/>
          <w:lang w:eastAsia="es-AR"/>
        </w:rPr>
      </w:pPr>
      <w:r w:rsidRPr="00EF6F82">
        <w:rPr>
          <w:rFonts w:ascii="Book Antiqua" w:eastAsia="Times New Roman" w:hAnsi="Book Antiqua" w:cs="Times New Roman"/>
          <w:b/>
          <w:sz w:val="24"/>
          <w:szCs w:val="24"/>
          <w:lang w:eastAsia="es-AR"/>
        </w:rPr>
        <w:t>VISTO</w:t>
      </w:r>
      <w:r w:rsidR="004F1DC2" w:rsidRPr="00EF6F82">
        <w:rPr>
          <w:rFonts w:ascii="Book Antiqua" w:eastAsia="Times New Roman" w:hAnsi="Book Antiqua" w:cs="Times New Roman"/>
          <w:b/>
          <w:sz w:val="24"/>
          <w:szCs w:val="24"/>
          <w:lang w:eastAsia="es-AR"/>
        </w:rPr>
        <w:t xml:space="preserve">: </w:t>
      </w:r>
    </w:p>
    <w:p w:rsidR="00865292" w:rsidRPr="00EF6F82" w:rsidRDefault="001D6DCE" w:rsidP="00AA56A2">
      <w:pPr>
        <w:keepNext/>
        <w:shd w:val="clear" w:color="auto" w:fill="FFFFFF"/>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El Anexo Único suscripto el día 28/06/02</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entre la Municipalidad de Yerba Buena y la Caja Popular de Ahorro de la Provincia de Tucumán</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representada por su gerente comercial</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Sr</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Néstor Alberto González</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y</w:t>
      </w:r>
    </w:p>
    <w:p w:rsidR="00AA56A2" w:rsidRPr="00EF6F82" w:rsidRDefault="00AA56A2" w:rsidP="00AA56A2">
      <w:pPr>
        <w:keepNext/>
        <w:shd w:val="clear" w:color="auto" w:fill="FFFFFF"/>
        <w:spacing w:before="60" w:after="60" w:line="240" w:lineRule="auto"/>
        <w:rPr>
          <w:rFonts w:ascii="Book Antiqua" w:eastAsia="Times New Roman" w:hAnsi="Book Antiqua" w:cs="Times New Roman"/>
          <w:b/>
          <w:sz w:val="24"/>
          <w:szCs w:val="24"/>
          <w:lang w:eastAsia="es-AR"/>
        </w:rPr>
      </w:pPr>
      <w:r w:rsidRPr="00EF6F82">
        <w:rPr>
          <w:rFonts w:ascii="Book Antiqua" w:eastAsia="Times New Roman" w:hAnsi="Book Antiqua" w:cs="Times New Roman"/>
          <w:b/>
          <w:sz w:val="24"/>
          <w:szCs w:val="24"/>
          <w:lang w:eastAsia="es-AR"/>
        </w:rPr>
        <w:t>CONSIDERANDO</w:t>
      </w:r>
      <w:r w:rsidR="004F1DC2" w:rsidRPr="00EF6F82">
        <w:rPr>
          <w:rFonts w:ascii="Book Antiqua" w:eastAsia="Times New Roman" w:hAnsi="Book Antiqua" w:cs="Times New Roman"/>
          <w:b/>
          <w:sz w:val="24"/>
          <w:szCs w:val="24"/>
          <w:lang w:eastAsia="es-AR"/>
        </w:rPr>
        <w:t xml:space="preserve">: </w:t>
      </w:r>
    </w:p>
    <w:p w:rsidR="00822072" w:rsidRPr="00EF6F82" w:rsidRDefault="001D6DCE" w:rsidP="00AA56A2">
      <w:pPr>
        <w:keepNext/>
        <w:shd w:val="clear" w:color="auto" w:fill="FFFFFF"/>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Que a través del citado Anexo se modifican las Clausulas Quinta</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Sexta y Octava del Convenio de Retención de Haberes por Cuotas de Créditos</w:t>
      </w:r>
      <w:r w:rsidR="00822072" w:rsidRPr="00EF6F82">
        <w:rPr>
          <w:rFonts w:ascii="Book Antiqua" w:eastAsia="Times New Roman" w:hAnsi="Book Antiqua" w:cs="Times New Roman"/>
          <w:sz w:val="24"/>
          <w:szCs w:val="24"/>
          <w:lang w:eastAsia="es-AR"/>
        </w:rPr>
        <w:t xml:space="preserve"> </w:t>
      </w:r>
      <w:r w:rsidR="00AA56A2" w:rsidRPr="00EF6F82">
        <w:rPr>
          <w:rFonts w:ascii="Book Antiqua" w:eastAsia="Times New Roman" w:hAnsi="Book Antiqua" w:cs="Times New Roman"/>
          <w:sz w:val="24"/>
          <w:szCs w:val="24"/>
          <w:lang w:eastAsia="es-AR"/>
        </w:rPr>
        <w:t>(</w:t>
      </w:r>
      <w:r w:rsidRPr="00EF6F82">
        <w:rPr>
          <w:rFonts w:ascii="Book Antiqua" w:eastAsia="Times New Roman" w:hAnsi="Book Antiqua" w:cs="Times New Roman"/>
          <w:sz w:val="24"/>
          <w:szCs w:val="24"/>
          <w:lang w:eastAsia="es-AR"/>
        </w:rPr>
        <w:t>Anexo III</w:t>
      </w:r>
      <w:r w:rsidR="00AA56A2" w:rsidRPr="00EF6F82">
        <w:rPr>
          <w:rFonts w:ascii="Book Antiqua" w:eastAsia="Times New Roman" w:hAnsi="Book Antiqua" w:cs="Times New Roman"/>
          <w:sz w:val="24"/>
          <w:szCs w:val="24"/>
          <w:lang w:eastAsia="es-AR"/>
        </w:rPr>
        <w:t>)</w:t>
      </w:r>
      <w:r w:rsidR="0082207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suscripto el día 01/08/01 entre las mencionadas partes</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el cual fue aprobado por Ordenanza N</w:t>
      </w:r>
      <w:r w:rsidR="00AA56A2" w:rsidRPr="00EF6F82">
        <w:rPr>
          <w:rFonts w:ascii="Book Antiqua" w:eastAsia="Times New Roman" w:hAnsi="Book Antiqua" w:cs="Times New Roman"/>
          <w:sz w:val="24"/>
          <w:szCs w:val="24"/>
          <w:lang w:eastAsia="es-AR"/>
        </w:rPr>
        <w:t xml:space="preserve">º </w:t>
      </w:r>
      <w:r w:rsidRPr="00EF6F82">
        <w:rPr>
          <w:rFonts w:ascii="Book Antiqua" w:eastAsia="Times New Roman" w:hAnsi="Book Antiqua" w:cs="Times New Roman"/>
          <w:sz w:val="24"/>
          <w:szCs w:val="24"/>
          <w:lang w:eastAsia="es-AR"/>
        </w:rPr>
        <w:t>1180 de fecha 5/09/01</w:t>
      </w:r>
      <w:r w:rsidR="00AA56A2" w:rsidRPr="00EF6F82">
        <w:rPr>
          <w:rFonts w:ascii="Book Antiqua" w:eastAsia="Times New Roman" w:hAnsi="Book Antiqua" w:cs="Times New Roman"/>
          <w:sz w:val="24"/>
          <w:szCs w:val="24"/>
          <w:lang w:eastAsia="es-AR"/>
        </w:rPr>
        <w:t>;</w:t>
      </w:r>
    </w:p>
    <w:p w:rsidR="00822072" w:rsidRPr="00EF6F82" w:rsidRDefault="001D6DCE" w:rsidP="00AA56A2">
      <w:pPr>
        <w:keepNext/>
        <w:shd w:val="clear" w:color="auto" w:fill="FFFFFF"/>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Que han tomado intervención la Sra</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Asesara Letrada de la Dirección de Asuntos Jurídicos y el Sr</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Secretario de Hacienda</w:t>
      </w:r>
      <w:r w:rsidR="00AA56A2" w:rsidRPr="00EF6F82">
        <w:rPr>
          <w:rFonts w:ascii="Book Antiqua" w:eastAsia="Times New Roman" w:hAnsi="Book Antiqua" w:cs="Times New Roman"/>
          <w:sz w:val="24"/>
          <w:szCs w:val="24"/>
          <w:lang w:eastAsia="es-AR"/>
        </w:rPr>
        <w:t>;</w:t>
      </w:r>
    </w:p>
    <w:p w:rsidR="00822072" w:rsidRPr="00EF6F82" w:rsidRDefault="00E8609C" w:rsidP="00AA56A2">
      <w:pPr>
        <w:keepNext/>
        <w:shd w:val="clear" w:color="auto" w:fill="FFFFFF"/>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Que</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debe dictarse la medida administrativa pertinente</w:t>
      </w:r>
      <w:r w:rsidR="00AA56A2" w:rsidRPr="00EF6F82">
        <w:rPr>
          <w:rFonts w:ascii="Book Antiqua" w:eastAsia="Times New Roman" w:hAnsi="Book Antiqua" w:cs="Times New Roman"/>
          <w:sz w:val="24"/>
          <w:szCs w:val="24"/>
          <w:lang w:eastAsia="es-AR"/>
        </w:rPr>
        <w:t>;</w:t>
      </w:r>
    </w:p>
    <w:p w:rsidR="00822072" w:rsidRPr="00EF6F82" w:rsidRDefault="00E8609C" w:rsidP="00AA56A2">
      <w:pPr>
        <w:keepNext/>
        <w:shd w:val="clear" w:color="auto" w:fill="FFFFFF"/>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Por ello y en uso de las facultades que le confiere el Decreto Provincial N</w:t>
      </w:r>
      <w:r w:rsidR="00AA56A2" w:rsidRPr="00EF6F82">
        <w:rPr>
          <w:rFonts w:ascii="Book Antiqua" w:eastAsia="Times New Roman" w:hAnsi="Book Antiqua" w:cs="Times New Roman"/>
          <w:sz w:val="24"/>
          <w:szCs w:val="24"/>
          <w:lang w:eastAsia="es-AR"/>
        </w:rPr>
        <w:t xml:space="preserve">º </w:t>
      </w:r>
      <w:r w:rsidRPr="00EF6F82">
        <w:rPr>
          <w:rFonts w:ascii="Book Antiqua" w:eastAsia="Times New Roman" w:hAnsi="Book Antiqua" w:cs="Times New Roman"/>
          <w:sz w:val="24"/>
          <w:szCs w:val="24"/>
          <w:lang w:eastAsia="es-AR"/>
        </w:rPr>
        <w:t>822/1 de fecha 19 de Mayo de 2000</w:t>
      </w:r>
      <w:r w:rsidR="00AA56A2" w:rsidRPr="00EF6F82">
        <w:rPr>
          <w:rFonts w:ascii="Book Antiqua" w:eastAsia="Times New Roman" w:hAnsi="Book Antiqua" w:cs="Times New Roman"/>
          <w:sz w:val="24"/>
          <w:szCs w:val="24"/>
          <w:lang w:eastAsia="es-AR"/>
        </w:rPr>
        <w:t>;</w:t>
      </w:r>
    </w:p>
    <w:p w:rsidR="00567A9E" w:rsidRPr="00EF6F82" w:rsidRDefault="00822072" w:rsidP="00822072">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EF6F82">
        <w:rPr>
          <w:rFonts w:ascii="Book Antiqua" w:eastAsia="Times New Roman" w:hAnsi="Book Antiqua" w:cs="Times New Roman"/>
          <w:b/>
          <w:sz w:val="24"/>
          <w:szCs w:val="24"/>
          <w:lang w:eastAsia="es-AR"/>
        </w:rPr>
        <w:t>EL INTERVENTOR MUNICIPAL SANCIONA CON FUERZA DE ORDENANZA</w:t>
      </w:r>
    </w:p>
    <w:p w:rsidR="00822072" w:rsidRPr="00EF6F82" w:rsidRDefault="00415824" w:rsidP="00415824">
      <w:pPr>
        <w:keepNext/>
        <w:spacing w:after="180" w:line="240" w:lineRule="auto"/>
        <w:jc w:val="both"/>
        <w:rPr>
          <w:rFonts w:ascii="Book Antiqua" w:eastAsia="Times New Roman" w:hAnsi="Book Antiqua" w:cs="Times New Roman"/>
          <w:sz w:val="24"/>
          <w:szCs w:val="24"/>
          <w:lang w:eastAsia="es-AR"/>
        </w:rPr>
      </w:pPr>
      <w:r w:rsidRPr="00415824">
        <w:rPr>
          <w:rFonts w:ascii="Book Antiqua" w:eastAsia="Times New Roman" w:hAnsi="Book Antiqua" w:cs="Times New Roman"/>
          <w:sz w:val="24"/>
          <w:szCs w:val="24"/>
          <w:u w:val="single"/>
          <w:lang w:eastAsia="es-AR"/>
        </w:rPr>
        <w:t>ARTÍCULO PRIMERO</w:t>
      </w:r>
      <w:r w:rsidR="004F1DC2" w:rsidRPr="004F1DC2">
        <w:rPr>
          <w:rFonts w:ascii="Book Antiqua" w:eastAsia="Times New Roman" w:hAnsi="Book Antiqua" w:cs="Times New Roman"/>
          <w:sz w:val="24"/>
          <w:szCs w:val="24"/>
          <w:lang w:eastAsia="es-AR"/>
        </w:rPr>
        <w:t>:</w:t>
      </w:r>
      <w:r w:rsidR="004F1DC2" w:rsidRPr="00EF6F82">
        <w:rPr>
          <w:rFonts w:ascii="Book Antiqua" w:eastAsia="Times New Roman" w:hAnsi="Book Antiqua" w:cs="Times New Roman"/>
          <w:sz w:val="24"/>
          <w:szCs w:val="24"/>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12.209.529,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8.564.876,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822072" w:rsidRPr="00EF6F82" w:rsidRDefault="00262415" w:rsidP="00AA56A2">
      <w:pPr>
        <w:keepNext/>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CLAUSULA QUINTA</w:t>
      </w:r>
      <w:r w:rsidR="004F1DC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Al momento de pago del crédito</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el beneficiario suscribirá una autorización expresa e irrevocable a favor de la Caja Popular de Ahorros para que se debite de su cuenta de Ahorros Común el monto de la/s cuota/s vencidas a la fecha</w:t>
      </w:r>
      <w:r w:rsidR="00AA56A2" w:rsidRPr="00EF6F82">
        <w:rPr>
          <w:rFonts w:ascii="Book Antiqua" w:eastAsia="Times New Roman" w:hAnsi="Book Antiqua" w:cs="Times New Roman"/>
          <w:sz w:val="24"/>
          <w:szCs w:val="24"/>
          <w:lang w:eastAsia="es-AR"/>
        </w:rPr>
        <w:t>.</w:t>
      </w:r>
    </w:p>
    <w:p w:rsidR="00822072" w:rsidRPr="00EF6F82" w:rsidRDefault="00262415" w:rsidP="00AA56A2">
      <w:pPr>
        <w:keepNext/>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CLAUSULA SEXTA</w:t>
      </w:r>
      <w:r w:rsidR="004F1DC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LA CAJA comunicara de las 24 hs</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De acordado el crédito a la Municipalidad</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con todos los datos del solicitante</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la cantidad de cuotas y el monto de las mismas hasta la finalización del acuerdo</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 xml:space="preserve">La Municipalidad una vez recepcionado el mismo se compromete a no afectar el margen disponible en </w:t>
      </w:r>
      <w:r w:rsidRPr="00EF6F82">
        <w:rPr>
          <w:rFonts w:ascii="Book Antiqua" w:eastAsia="Times New Roman" w:hAnsi="Book Antiqua" w:cs="Times New Roman"/>
          <w:sz w:val="24"/>
          <w:szCs w:val="24"/>
          <w:lang w:eastAsia="es-AR"/>
        </w:rPr>
        <w:lastRenderedPageBreak/>
        <w:t>adelantos de sueldo</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vales</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etc</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que pudieran eventualmente impedir la cancelación de la cuota pactada mensualmente</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En caso que el monto de la cuota a descontar sea superior al margen afectado</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las sumas existentes serán acreditadas a pagos parciales de la cuota</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La diferencia de cuota y/o intereses hasta su efectivo pago</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será comunicada dentro de las</w:t>
      </w:r>
      <w:r w:rsidR="00567A9E"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24 hs</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A la Municipalidad a fin de ser considerada al momento de determinar los márgenes disponibles de los empleados al otorgar vales</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anticipos</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etc</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y/o informar márgenes de afectación disponibles</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ante otras Reparticiones Públicas y/o Privadas</w:t>
      </w:r>
      <w:r w:rsidR="00AA56A2" w:rsidRPr="00EF6F82">
        <w:rPr>
          <w:rFonts w:ascii="Book Antiqua" w:eastAsia="Times New Roman" w:hAnsi="Book Antiqua" w:cs="Times New Roman"/>
          <w:sz w:val="24"/>
          <w:szCs w:val="24"/>
          <w:lang w:eastAsia="es-AR"/>
        </w:rPr>
        <w:t>.</w:t>
      </w:r>
    </w:p>
    <w:p w:rsidR="00822072" w:rsidRPr="00EF6F82" w:rsidRDefault="00262415" w:rsidP="00AA56A2">
      <w:pPr>
        <w:keepNext/>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CLAUSULA OCTAVA</w:t>
      </w:r>
      <w:r w:rsidR="004F1DC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 xml:space="preserve">Se deja sin efecto </w:t>
      </w:r>
      <w:r w:rsidR="002436D7" w:rsidRPr="00EF6F82">
        <w:rPr>
          <w:rFonts w:ascii="Book Antiqua" w:eastAsia="Times New Roman" w:hAnsi="Book Antiqua" w:cs="Times New Roman"/>
          <w:sz w:val="24"/>
          <w:szCs w:val="24"/>
          <w:lang w:eastAsia="es-AR"/>
        </w:rPr>
        <w:t>La municipalidad de Yerba Buena no es codeudor de los empleados por los créditos personales que obtuvieran</w:t>
      </w:r>
      <w:r w:rsidR="00AA56A2" w:rsidRPr="00EF6F82">
        <w:rPr>
          <w:rFonts w:ascii="Book Antiqua" w:eastAsia="Times New Roman" w:hAnsi="Book Antiqua" w:cs="Times New Roman"/>
          <w:sz w:val="24"/>
          <w:szCs w:val="24"/>
          <w:lang w:eastAsia="es-AR"/>
        </w:rPr>
        <w:t xml:space="preserve">, </w:t>
      </w:r>
      <w:r w:rsidR="002436D7" w:rsidRPr="00EF6F82">
        <w:rPr>
          <w:rFonts w:ascii="Book Antiqua" w:eastAsia="Times New Roman" w:hAnsi="Book Antiqua" w:cs="Times New Roman"/>
          <w:sz w:val="24"/>
          <w:szCs w:val="24"/>
          <w:lang w:eastAsia="es-AR"/>
        </w:rPr>
        <w:t>ni los intereses punitorios y/o demás erogaciones que pudieran surgir por falta de pago de las cuotas en tiempo y forma</w:t>
      </w:r>
      <w:r w:rsidR="00AA56A2" w:rsidRPr="00EF6F82">
        <w:rPr>
          <w:rFonts w:ascii="Book Antiqua" w:eastAsia="Times New Roman" w:hAnsi="Book Antiqua" w:cs="Times New Roman"/>
          <w:sz w:val="24"/>
          <w:szCs w:val="24"/>
          <w:lang w:eastAsia="es-AR"/>
        </w:rPr>
        <w:t xml:space="preserve">. </w:t>
      </w:r>
      <w:r w:rsidR="002436D7" w:rsidRPr="00EF6F82">
        <w:rPr>
          <w:rFonts w:ascii="Book Antiqua" w:eastAsia="Times New Roman" w:hAnsi="Book Antiqua" w:cs="Times New Roman"/>
          <w:sz w:val="24"/>
          <w:szCs w:val="24"/>
          <w:lang w:eastAsia="es-AR"/>
        </w:rPr>
        <w:t>La Municipalidad de Yerba Buena se compromete a llevar un detallado control de los adelantos de haberes de su personal que no afecten el 20% de disponibilidad de los mismos para cubrir el/los créditos tomados</w:t>
      </w:r>
      <w:r w:rsidR="00AA56A2" w:rsidRPr="00EF6F82">
        <w:rPr>
          <w:rFonts w:ascii="Book Antiqua" w:eastAsia="Times New Roman" w:hAnsi="Book Antiqua" w:cs="Times New Roman"/>
          <w:sz w:val="24"/>
          <w:szCs w:val="24"/>
          <w:lang w:eastAsia="es-AR"/>
        </w:rPr>
        <w:t>.</w:t>
      </w:r>
    </w:p>
    <w:p w:rsidR="008213C0" w:rsidRPr="00EF6F82" w:rsidRDefault="002436D7" w:rsidP="00AA56A2">
      <w:pPr>
        <w:keepNext/>
        <w:spacing w:after="180" w:line="240" w:lineRule="auto"/>
        <w:jc w:val="both"/>
        <w:rPr>
          <w:rFonts w:ascii="Book Antiqua" w:eastAsia="Times New Roman" w:hAnsi="Book Antiqua" w:cs="Times New Roman"/>
          <w:sz w:val="24"/>
          <w:szCs w:val="24"/>
          <w:lang w:eastAsia="es-AR"/>
        </w:rPr>
      </w:pPr>
      <w:r w:rsidRPr="00EF6F82">
        <w:rPr>
          <w:rFonts w:ascii="Book Antiqua" w:eastAsia="Times New Roman" w:hAnsi="Book Antiqua" w:cs="Times New Roman"/>
          <w:sz w:val="24"/>
          <w:szCs w:val="24"/>
          <w:lang w:eastAsia="es-AR"/>
        </w:rPr>
        <w:t>En prueba de conformidad</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se firman 2 ejemplares de un mismo tenor y a un solo efecto</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siendo el original para la Caja y la otra copia para LA MUNICIPALIDAD en la Ciudad de San Miguel de Tucumán</w:t>
      </w:r>
      <w:r w:rsidR="00AA56A2" w:rsidRPr="00EF6F82">
        <w:rPr>
          <w:rFonts w:ascii="Book Antiqua" w:eastAsia="Times New Roman" w:hAnsi="Book Antiqua" w:cs="Times New Roman"/>
          <w:sz w:val="24"/>
          <w:szCs w:val="24"/>
          <w:lang w:eastAsia="es-AR"/>
        </w:rPr>
        <w:t xml:space="preserve">, </w:t>
      </w:r>
      <w:r w:rsidRPr="00EF6F82">
        <w:rPr>
          <w:rFonts w:ascii="Book Antiqua" w:eastAsia="Times New Roman" w:hAnsi="Book Antiqua" w:cs="Times New Roman"/>
          <w:sz w:val="24"/>
          <w:szCs w:val="24"/>
          <w:lang w:eastAsia="es-AR"/>
        </w:rPr>
        <w:t>a los 28 días del mes de Junio de 2002</w:t>
      </w:r>
    </w:p>
    <w:p w:rsidR="008213C0" w:rsidRPr="00AA56A2" w:rsidRDefault="00415824" w:rsidP="00AA56A2">
      <w:pPr>
        <w:keepNext/>
        <w:spacing w:after="180" w:line="240" w:lineRule="auto"/>
        <w:jc w:val="both"/>
        <w:rPr>
          <w:rFonts w:ascii="Book Antiqua" w:hAnsi="Book Antiqua" w:cs="Times New Roman"/>
          <w:sz w:val="24"/>
          <w:szCs w:val="24"/>
        </w:rPr>
      </w:pPr>
      <w:r w:rsidRPr="00415824">
        <w:rPr>
          <w:rFonts w:ascii="Book Antiqua" w:eastAsia="Times New Roman" w:hAnsi="Book Antiqua" w:cs="Times New Roman"/>
          <w:sz w:val="24"/>
          <w:szCs w:val="24"/>
          <w:u w:val="single"/>
          <w:lang w:eastAsia="es-AR"/>
        </w:rPr>
        <w:t>ARTÍCULO SEGUNDO</w:t>
      </w:r>
      <w:r w:rsidR="004F1DC2" w:rsidRPr="004F1DC2">
        <w:rPr>
          <w:rFonts w:ascii="Book Antiqua" w:eastAsia="Times New Roman" w:hAnsi="Book Antiqua" w:cs="Times New Roman"/>
          <w:sz w:val="24"/>
          <w:szCs w:val="24"/>
          <w:lang w:eastAsia="es-AR"/>
        </w:rPr>
        <w:t>:</w:t>
      </w:r>
      <w:r w:rsidR="004F1DC2" w:rsidRPr="00EF6F82">
        <w:rPr>
          <w:rFonts w:ascii="Book Antiqua" w:eastAsia="Times New Roman" w:hAnsi="Book Antiqua" w:cs="Times New Roman"/>
          <w:sz w:val="24"/>
          <w:szCs w:val="24"/>
          <w:lang w:eastAsia="es-AR"/>
        </w:rPr>
        <w:t xml:space="preserve"> </w:t>
      </w:r>
      <w:r w:rsidR="008213C0" w:rsidRPr="00EF6F82">
        <w:rPr>
          <w:rFonts w:ascii="Book Antiqua" w:eastAsia="Times New Roman" w:hAnsi="Book Antiqua" w:cs="Times New Roman"/>
          <w:sz w:val="24"/>
          <w:szCs w:val="24"/>
          <w:lang w:eastAsia="es-AR"/>
        </w:rPr>
        <w:t>COMUNIQUESE</w:t>
      </w:r>
      <w:r w:rsidR="009B094A" w:rsidRPr="00EF6F82">
        <w:rPr>
          <w:rFonts w:ascii="Book Antiqua" w:eastAsia="Times New Roman" w:hAnsi="Book Antiqua" w:cs="Times New Roman"/>
          <w:sz w:val="24"/>
          <w:szCs w:val="24"/>
          <w:lang w:eastAsia="es-AR"/>
        </w:rPr>
        <w:t xml:space="preserve"> PUBLIQUESE</w:t>
      </w:r>
      <w:r w:rsidR="00AA56A2" w:rsidRPr="00EF6F82">
        <w:rPr>
          <w:rFonts w:ascii="Book Antiqua" w:eastAsia="Times New Roman" w:hAnsi="Book Antiqua" w:cs="Times New Roman"/>
          <w:sz w:val="24"/>
          <w:szCs w:val="24"/>
          <w:lang w:eastAsia="es-AR"/>
        </w:rPr>
        <w:t xml:space="preserve">, </w:t>
      </w:r>
      <w:r w:rsidR="008213C0" w:rsidRPr="00EF6F82">
        <w:rPr>
          <w:rFonts w:ascii="Book Antiqua" w:eastAsia="Times New Roman" w:hAnsi="Book Antiqua" w:cs="Times New Roman"/>
          <w:sz w:val="24"/>
          <w:szCs w:val="24"/>
          <w:lang w:eastAsia="es-AR"/>
        </w:rPr>
        <w:t>COPIESE Y ARCHIVESE</w:t>
      </w:r>
      <w:r w:rsidR="00AA56A2" w:rsidRPr="00EF6F82">
        <w:rPr>
          <w:rFonts w:ascii="Book Antiqua" w:eastAsia="Times New Roman" w:hAnsi="Book Antiqua" w:cs="Times New Roman"/>
          <w:sz w:val="24"/>
          <w:szCs w:val="24"/>
          <w:lang w:eastAsia="es-AR"/>
        </w:rPr>
        <w:t>.</w:t>
      </w:r>
      <w:bookmarkStart w:id="0" w:name="_GoBack"/>
      <w:bookmarkEnd w:id="0"/>
      <w:r w:rsidR="00EF6F82" w:rsidRPr="00AA56A2">
        <w:rPr>
          <w:rFonts w:ascii="Book Antiqua" w:hAnsi="Book Antiqua" w:cs="Times New Roman"/>
          <w:sz w:val="24"/>
          <w:szCs w:val="24"/>
        </w:rPr>
        <w:t xml:space="preserve"> </w:t>
      </w:r>
    </w:p>
    <w:sectPr w:rsidR="008213C0" w:rsidRPr="00AA56A2" w:rsidSect="000F6417">
      <w:footerReference w:type="default" r:id="rId6"/>
      <w:pgSz w:w="11906" w:h="16838"/>
      <w:pgMar w:top="1417" w:right="1134" w:bottom="1134" w:left="1701" w:header="709" w:footer="709" w:gutter="0"/>
      <w:pgNumType w:start="112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F074C" w:rsidRDefault="00FF074C" w:rsidP="00FF074C">
      <w:pPr>
        <w:spacing w:after="0" w:line="240" w:lineRule="auto"/>
      </w:pPr>
      <w:r>
        <w:separator/>
      </w:r>
    </w:p>
  </w:endnote>
  <w:endnote w:type="continuationSeparator" w:id="0">
    <w:p w:rsidR="00FF074C" w:rsidRDefault="00FF074C" w:rsidP="00FF074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074C" w:rsidRPr="000F6417" w:rsidRDefault="00FF074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F074C" w:rsidRDefault="00FF074C" w:rsidP="00FF074C">
      <w:pPr>
        <w:spacing w:after="0" w:line="240" w:lineRule="auto"/>
      </w:pPr>
      <w:r>
        <w:separator/>
      </w:r>
    </w:p>
  </w:footnote>
  <w:footnote w:type="continuationSeparator" w:id="0">
    <w:p w:rsidR="00FF074C" w:rsidRDefault="00FF074C" w:rsidP="00FF074C">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1D6DCE"/>
    <w:rsid w:val="000B5EC8"/>
    <w:rsid w:val="000F6417"/>
    <w:rsid w:val="00162844"/>
    <w:rsid w:val="00164765"/>
    <w:rsid w:val="001C6B71"/>
    <w:rsid w:val="001D6DCE"/>
    <w:rsid w:val="001F1D33"/>
    <w:rsid w:val="0022520E"/>
    <w:rsid w:val="002436D7"/>
    <w:rsid w:val="00253262"/>
    <w:rsid w:val="00262415"/>
    <w:rsid w:val="002F452E"/>
    <w:rsid w:val="0030191A"/>
    <w:rsid w:val="00307B3D"/>
    <w:rsid w:val="003203FA"/>
    <w:rsid w:val="00335277"/>
    <w:rsid w:val="00415824"/>
    <w:rsid w:val="00472187"/>
    <w:rsid w:val="004F1DC2"/>
    <w:rsid w:val="00514F70"/>
    <w:rsid w:val="00540243"/>
    <w:rsid w:val="00567A9E"/>
    <w:rsid w:val="005F7338"/>
    <w:rsid w:val="00603E0D"/>
    <w:rsid w:val="00676F56"/>
    <w:rsid w:val="0070425B"/>
    <w:rsid w:val="007132BC"/>
    <w:rsid w:val="0071392A"/>
    <w:rsid w:val="00777E82"/>
    <w:rsid w:val="007940FE"/>
    <w:rsid w:val="007D0880"/>
    <w:rsid w:val="007D2BDB"/>
    <w:rsid w:val="007E7792"/>
    <w:rsid w:val="008213C0"/>
    <w:rsid w:val="00822072"/>
    <w:rsid w:val="00865292"/>
    <w:rsid w:val="00884A40"/>
    <w:rsid w:val="00914C68"/>
    <w:rsid w:val="0092696E"/>
    <w:rsid w:val="009564A2"/>
    <w:rsid w:val="009B094A"/>
    <w:rsid w:val="009B2ACA"/>
    <w:rsid w:val="009C09A8"/>
    <w:rsid w:val="00A0074A"/>
    <w:rsid w:val="00A07821"/>
    <w:rsid w:val="00A202AB"/>
    <w:rsid w:val="00A23EAC"/>
    <w:rsid w:val="00AA56A2"/>
    <w:rsid w:val="00AE1E4F"/>
    <w:rsid w:val="00AE4D30"/>
    <w:rsid w:val="00B04468"/>
    <w:rsid w:val="00B23DBC"/>
    <w:rsid w:val="00B5506C"/>
    <w:rsid w:val="00C706BC"/>
    <w:rsid w:val="00CA43E5"/>
    <w:rsid w:val="00CB6ABB"/>
    <w:rsid w:val="00CC100E"/>
    <w:rsid w:val="00D26DC5"/>
    <w:rsid w:val="00DC1B8E"/>
    <w:rsid w:val="00E14FBD"/>
    <w:rsid w:val="00E27978"/>
    <w:rsid w:val="00E31FFC"/>
    <w:rsid w:val="00E640E2"/>
    <w:rsid w:val="00E8609C"/>
    <w:rsid w:val="00EF6F82"/>
    <w:rsid w:val="00F462D2"/>
    <w:rsid w:val="00F54D5B"/>
    <w:rsid w:val="00FC3F3E"/>
    <w:rsid w:val="00FD3A92"/>
    <w:rsid w:val="00FF074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FF07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F074C"/>
  </w:style>
  <w:style w:type="paragraph" w:styleId="Piedepgina">
    <w:name w:val="footer"/>
    <w:basedOn w:val="Normal"/>
    <w:link w:val="PiedepginaCar"/>
    <w:uiPriority w:val="99"/>
    <w:semiHidden/>
    <w:unhideWhenUsed/>
    <w:rsid w:val="00FF07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F074C"/>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70</TotalTime>
  <Pages>2</Pages>
  <Words>613</Words>
  <Characters>3376</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32</cp:revision>
  <cp:lastPrinted>2017-10-04T15:16:00Z</cp:lastPrinted>
  <dcterms:created xsi:type="dcterms:W3CDTF">2017-03-02T12:17:00Z</dcterms:created>
  <dcterms:modified xsi:type="dcterms:W3CDTF">2017-10-04T15:16:00Z</dcterms:modified>
</cp:coreProperties>
</file>