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BD0" w:rsidRPr="00053BD0" w:rsidRDefault="00053BD0" w:rsidP="00053BD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53BD0">
        <w:rPr>
          <w:rFonts w:ascii="Book Antiqua" w:hAnsi="Book Antiqua"/>
          <w:sz w:val="24"/>
        </w:rPr>
        <w:t>Yerba Buena, 27 de Octubre de 2003</w:t>
      </w:r>
    </w:p>
    <w:p w:rsidR="00053BD0" w:rsidRPr="000E719C" w:rsidRDefault="00053BD0" w:rsidP="00053BD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E719C">
        <w:rPr>
          <w:rFonts w:ascii="Book Antiqua" w:hAnsi="Book Antiqua"/>
          <w:b/>
          <w:sz w:val="24"/>
        </w:rPr>
        <w:t>ORDENANZA Nº 1321</w:t>
      </w:r>
    </w:p>
    <w:p w:rsidR="00053BD0" w:rsidRPr="000E719C" w:rsidRDefault="00053BD0" w:rsidP="00053BD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E719C">
        <w:rPr>
          <w:rFonts w:ascii="Book Antiqua" w:hAnsi="Book Antiqua"/>
          <w:b/>
          <w:sz w:val="24"/>
        </w:rPr>
        <w:t>VISTO</w:t>
      </w:r>
      <w:r w:rsidR="00E94AB0" w:rsidRPr="000E719C">
        <w:rPr>
          <w:rFonts w:ascii="Book Antiqua" w:hAnsi="Book Antiqua"/>
          <w:b/>
          <w:sz w:val="24"/>
        </w:rPr>
        <w:t xml:space="preserve">: </w:t>
      </w:r>
    </w:p>
    <w:p w:rsidR="0034697A" w:rsidRPr="000E719C" w:rsidRDefault="00E94AB0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La consulta presentada por Expte. Nº 3291-M17-P-03 donde la firma PRIMISTAR S. A. solicita factibilidad para realizar un Barrio cerrado, y ofrece compensar los espacios ya donados a esta Municipalidad, correspondientes al Padrón Nº 777.809 y a los espacios para calles y ochavas, mediante la realización de obras necesarias al municipio; y</w:t>
      </w:r>
    </w:p>
    <w:p w:rsidR="00053BD0" w:rsidRPr="000E719C" w:rsidRDefault="00053BD0" w:rsidP="00053BD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E719C">
        <w:rPr>
          <w:rFonts w:ascii="Book Antiqua" w:hAnsi="Book Antiqua"/>
          <w:b/>
          <w:sz w:val="24"/>
        </w:rPr>
        <w:t>CONSIDERANDO</w:t>
      </w:r>
      <w:r w:rsidR="00E94AB0" w:rsidRPr="000E719C">
        <w:rPr>
          <w:rFonts w:ascii="Book Antiqua" w:hAnsi="Book Antiqua"/>
          <w:b/>
          <w:sz w:val="24"/>
        </w:rPr>
        <w:t xml:space="preserve">: </w:t>
      </w:r>
    </w:p>
    <w:p w:rsidR="00544652" w:rsidRPr="000E719C" w:rsidRDefault="00A57849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la propuesta urbanística ha sido considerada factible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según los informes de las Oficinas Técnicas de la Dirección de Catastro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Edificación y Planeamiento y el Sr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Director de dicha dependencia municipal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A57849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los espacios recibidos por donación según Ord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947/98 no han cumplido los fines perseguidos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tales como Espacio Verde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calles y Ochavas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por cuanto no fueron librados al uso público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A57849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la entonces firma propietaria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Mediterráneo S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 xml:space="preserve">pidió </w:t>
      </w:r>
      <w:r w:rsidR="00C77E4E" w:rsidRPr="000E719C">
        <w:rPr>
          <w:rFonts w:ascii="Book Antiqua" w:hAnsi="Book Antiqua"/>
          <w:sz w:val="24"/>
        </w:rPr>
        <w:t>el cercamiento del hoy denominado B</w:t>
      </w:r>
      <w:r w:rsidR="00053BD0" w:rsidRPr="000E719C">
        <w:rPr>
          <w:rFonts w:ascii="Book Antiqua" w:hAnsi="Book Antiqua"/>
          <w:sz w:val="24"/>
        </w:rPr>
        <w:t xml:space="preserve">º </w:t>
      </w:r>
      <w:r w:rsidR="00C77E4E" w:rsidRPr="000E719C">
        <w:rPr>
          <w:rFonts w:ascii="Book Antiqua" w:hAnsi="Book Antiqua"/>
          <w:sz w:val="24"/>
        </w:rPr>
        <w:t>Las Marías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dejando los espacios mencionados aislados por el barrio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sin posibilidades de usar los mismos en beneficio directo de los vecinos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C77E4E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la firma Primistar S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por intermedio de su apoderado legal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 xml:space="preserve">a su vez habilitado para disponer de los bienes de </w:t>
      </w:r>
      <w:r w:rsidR="00DF61FB" w:rsidRPr="000E719C">
        <w:rPr>
          <w:rFonts w:ascii="Book Antiqua" w:hAnsi="Book Antiqua"/>
          <w:sz w:val="24"/>
        </w:rPr>
        <w:t>Mediterráneo</w:t>
      </w:r>
      <w:r w:rsidRPr="000E719C">
        <w:rPr>
          <w:rFonts w:ascii="Book Antiqua" w:hAnsi="Book Antiqua"/>
          <w:sz w:val="24"/>
        </w:rPr>
        <w:t xml:space="preserve"> S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ofrece a cambio de la restitución de esos espacios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realizar obras de infraestructura a favor del Municipio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C77E4E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las obras ofrecidas por la Empresa Recurrente consistentes en</w:t>
      </w:r>
      <w:r w:rsidR="00E94AB0" w:rsidRPr="000E719C">
        <w:rPr>
          <w:rFonts w:ascii="Book Antiqua" w:hAnsi="Book Antiqua"/>
          <w:sz w:val="24"/>
        </w:rPr>
        <w:t xml:space="preserve">: </w:t>
      </w:r>
      <w:r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>)</w:t>
      </w:r>
      <w:r w:rsidR="00544652" w:rsidRPr="000E719C">
        <w:rPr>
          <w:rFonts w:ascii="Book Antiqua" w:hAnsi="Book Antiqua"/>
          <w:sz w:val="24"/>
        </w:rPr>
        <w:t xml:space="preserve"> </w:t>
      </w:r>
      <w:r w:rsidRPr="000E719C">
        <w:rPr>
          <w:rFonts w:ascii="Book Antiqua" w:hAnsi="Book Antiqua"/>
          <w:sz w:val="24"/>
        </w:rPr>
        <w:t>Alcantarilla sobre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Juan Fanzolato para descargar en la cuneta de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Perón b</w:t>
      </w:r>
      <w:r w:rsidR="00053BD0" w:rsidRPr="000E719C">
        <w:rPr>
          <w:rFonts w:ascii="Book Antiqua" w:hAnsi="Book Antiqua"/>
          <w:sz w:val="24"/>
        </w:rPr>
        <w:t>)</w:t>
      </w:r>
      <w:r w:rsidR="00544652" w:rsidRPr="000E719C">
        <w:rPr>
          <w:rFonts w:ascii="Book Antiqua" w:hAnsi="Book Antiqua"/>
          <w:sz w:val="24"/>
        </w:rPr>
        <w:t xml:space="preserve"> </w:t>
      </w:r>
      <w:r w:rsidRPr="000E719C">
        <w:rPr>
          <w:rFonts w:ascii="Book Antiqua" w:hAnsi="Book Antiqua"/>
          <w:sz w:val="24"/>
        </w:rPr>
        <w:t>Modificación de la platabanda de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Perón para mejorar el acceso por Av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Fanzolato a la Av</w:t>
      </w:r>
      <w:r w:rsidR="00053BD0" w:rsidRPr="000E719C">
        <w:rPr>
          <w:rFonts w:ascii="Book Antiqua" w:hAnsi="Book Antiqua"/>
          <w:sz w:val="24"/>
        </w:rPr>
        <w:t xml:space="preserve">. </w:t>
      </w:r>
      <w:r w:rsidRPr="000E719C">
        <w:rPr>
          <w:rFonts w:ascii="Book Antiqua" w:hAnsi="Book Antiqua"/>
          <w:sz w:val="24"/>
        </w:rPr>
        <w:t>Perón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y c</w:t>
      </w:r>
      <w:r w:rsidR="00053BD0" w:rsidRPr="000E719C">
        <w:rPr>
          <w:rFonts w:ascii="Book Antiqua" w:hAnsi="Book Antiqua"/>
          <w:sz w:val="24"/>
        </w:rPr>
        <w:t>)</w:t>
      </w:r>
      <w:r w:rsidR="00544652" w:rsidRPr="000E719C">
        <w:rPr>
          <w:rFonts w:ascii="Book Antiqua" w:hAnsi="Book Antiqua"/>
          <w:sz w:val="24"/>
        </w:rPr>
        <w:t xml:space="preserve"> </w:t>
      </w:r>
      <w:r w:rsidRPr="000E719C">
        <w:rPr>
          <w:rFonts w:ascii="Book Antiqua" w:hAnsi="Book Antiqua"/>
          <w:sz w:val="24"/>
        </w:rPr>
        <w:t xml:space="preserve">apertura de la avenida Juan Fanzolato hasta el </w:t>
      </w:r>
      <w:r w:rsidR="00DF61FB" w:rsidRPr="000E719C">
        <w:rPr>
          <w:rFonts w:ascii="Book Antiqua" w:hAnsi="Book Antiqua"/>
          <w:sz w:val="24"/>
        </w:rPr>
        <w:t>límite</w:t>
      </w:r>
      <w:r w:rsidRPr="000E719C">
        <w:rPr>
          <w:rFonts w:ascii="Book Antiqua" w:hAnsi="Book Antiqua"/>
          <w:sz w:val="24"/>
        </w:rPr>
        <w:t xml:space="preserve"> norte de la propiedad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son necesarias para la zona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C77E4E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en su intervención la Dirección de Asuntos Jurídicos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en virtud de los informes técnicos obrantes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aconseja hacer lugar a lo solicitado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C77E4E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Que la propuesta de barrio cerrado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constituye una mejora para la zona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que hoy se encuentra en estado de total abandono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y además todas las obras de infraestructura propuestas serán realizadas a exclusivo cargo de la Empresa</w:t>
      </w:r>
      <w:r w:rsidR="00053BD0" w:rsidRPr="000E719C">
        <w:rPr>
          <w:rFonts w:ascii="Book Antiqua" w:hAnsi="Book Antiqua"/>
          <w:sz w:val="24"/>
        </w:rPr>
        <w:t>,</w:t>
      </w:r>
    </w:p>
    <w:p w:rsidR="00544652" w:rsidRPr="000E719C" w:rsidRDefault="00A745AD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0E719C">
        <w:rPr>
          <w:rFonts w:ascii="Book Antiqua" w:hAnsi="Book Antiqua"/>
          <w:sz w:val="24"/>
        </w:rPr>
        <w:t>Por ello y en uso de las facultades que le confiere el Decreto N</w:t>
      </w:r>
      <w:r w:rsidR="00053BD0" w:rsidRPr="000E719C">
        <w:rPr>
          <w:rFonts w:ascii="Book Antiqua" w:hAnsi="Book Antiqua"/>
          <w:sz w:val="24"/>
        </w:rPr>
        <w:t xml:space="preserve">º </w:t>
      </w:r>
      <w:r w:rsidRPr="000E719C">
        <w:rPr>
          <w:rFonts w:ascii="Book Antiqua" w:hAnsi="Book Antiqua"/>
          <w:sz w:val="24"/>
        </w:rPr>
        <w:t>863/11</w:t>
      </w:r>
      <w:r w:rsidR="00544652" w:rsidRPr="000E719C">
        <w:rPr>
          <w:rFonts w:ascii="Book Antiqua" w:hAnsi="Book Antiqua"/>
          <w:sz w:val="24"/>
        </w:rPr>
        <w:t xml:space="preserve"> </w:t>
      </w:r>
      <w:r w:rsidR="00053BD0" w:rsidRPr="000E719C">
        <w:rPr>
          <w:rFonts w:ascii="Book Antiqua" w:hAnsi="Book Antiqua"/>
          <w:sz w:val="24"/>
        </w:rPr>
        <w:t>(</w:t>
      </w:r>
      <w:r w:rsidRPr="000E719C">
        <w:rPr>
          <w:rFonts w:ascii="Book Antiqua" w:hAnsi="Book Antiqua"/>
          <w:sz w:val="24"/>
        </w:rPr>
        <w:t>MGyJ</w:t>
      </w:r>
      <w:r w:rsidR="00053BD0" w:rsidRPr="000E719C">
        <w:rPr>
          <w:rFonts w:ascii="Book Antiqua" w:hAnsi="Book Antiqua"/>
          <w:sz w:val="24"/>
        </w:rPr>
        <w:t>)</w:t>
      </w:r>
      <w:r w:rsidR="00544652" w:rsidRPr="000E719C">
        <w:rPr>
          <w:rFonts w:ascii="Book Antiqua" w:hAnsi="Book Antiqua"/>
          <w:sz w:val="24"/>
        </w:rPr>
        <w:t xml:space="preserve"> </w:t>
      </w:r>
      <w:r w:rsidRPr="000E719C">
        <w:rPr>
          <w:rFonts w:ascii="Book Antiqua" w:hAnsi="Book Antiqua"/>
          <w:sz w:val="24"/>
        </w:rPr>
        <w:t>de fecha 06 de Mayo de 2003</w:t>
      </w:r>
      <w:r w:rsidR="00053BD0" w:rsidRPr="000E719C">
        <w:rPr>
          <w:rFonts w:ascii="Book Antiqua" w:hAnsi="Book Antiqua"/>
          <w:sz w:val="24"/>
        </w:rPr>
        <w:t xml:space="preserve">, </w:t>
      </w:r>
      <w:r w:rsidRPr="000E719C">
        <w:rPr>
          <w:rFonts w:ascii="Book Antiqua" w:hAnsi="Book Antiqua"/>
          <w:sz w:val="24"/>
        </w:rPr>
        <w:t>emitida por el Poder Ejecutivo Provincial</w:t>
      </w:r>
      <w:r w:rsidR="00053BD0" w:rsidRPr="000E719C">
        <w:rPr>
          <w:rFonts w:ascii="Book Antiqua" w:hAnsi="Book Antiqua"/>
          <w:sz w:val="24"/>
        </w:rPr>
        <w:t>;</w:t>
      </w:r>
    </w:p>
    <w:p w:rsidR="00544652" w:rsidRPr="000E719C" w:rsidRDefault="00544652" w:rsidP="0054465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E719C">
        <w:rPr>
          <w:rFonts w:ascii="Book Antiqua" w:hAnsi="Book Antiqua"/>
          <w:b/>
          <w:sz w:val="24"/>
        </w:rPr>
        <w:t>EL INTERVENTOR MUNICIPAL SANCIONA CON FUERZA DE ORDENANZA</w:t>
      </w:r>
      <w:r w:rsidR="00E94AB0" w:rsidRPr="000E719C">
        <w:rPr>
          <w:rFonts w:ascii="Book Antiqua" w:hAnsi="Book Antiqua"/>
          <w:sz w:val="24"/>
        </w:rPr>
        <w:t xml:space="preserve">: </w:t>
      </w:r>
    </w:p>
    <w:p w:rsidR="00544652" w:rsidRPr="000E719C" w:rsidRDefault="006E2051" w:rsidP="006E2051">
      <w:pPr>
        <w:keepNext/>
        <w:spacing w:after="180" w:line="240" w:lineRule="auto"/>
        <w:rPr>
          <w:rFonts w:ascii="Book Antiqua" w:hAnsi="Book Antiqua"/>
          <w:sz w:val="24"/>
        </w:rPr>
      </w:pPr>
      <w:r w:rsidRPr="006E2051">
        <w:rPr>
          <w:rFonts w:ascii="Book Antiqua" w:hAnsi="Book Antiqua"/>
          <w:sz w:val="24"/>
          <w:u w:val="single"/>
        </w:rPr>
        <w:t>ARTÍCULO PRIMERO</w:t>
      </w:r>
      <w:r w:rsidR="00E94AB0" w:rsidRPr="00E94AB0">
        <w:rPr>
          <w:rFonts w:ascii="Book Antiqua" w:hAnsi="Book Antiqua"/>
          <w:sz w:val="24"/>
        </w:rPr>
        <w:t>:</w:t>
      </w:r>
      <w:r w:rsidR="00E94AB0" w:rsidRPr="000E719C">
        <w:rPr>
          <w:rFonts w:ascii="Book Antiqua" w:hAnsi="Book Antiqua"/>
          <w:sz w:val="24"/>
        </w:rPr>
        <w:t xml:space="preserve"> Aceptase, la propuesta de compensación de los espacios donados y aceptados por Ord. 947/98, respecto del Padrón Nº 777.809 y los espacios que estaban destinados a calles y ochavas al norte de Bº Las Marías.</w:t>
      </w:r>
    </w:p>
    <w:p w:rsidR="00544652" w:rsidRPr="000E719C" w:rsidRDefault="006E2051" w:rsidP="006E2051">
      <w:pPr>
        <w:keepNext/>
        <w:spacing w:after="180" w:line="240" w:lineRule="auto"/>
        <w:rPr>
          <w:rFonts w:ascii="Book Antiqua" w:hAnsi="Book Antiqua"/>
          <w:sz w:val="24"/>
        </w:rPr>
      </w:pPr>
      <w:r w:rsidRPr="006E2051">
        <w:rPr>
          <w:rFonts w:ascii="Book Antiqua" w:hAnsi="Book Antiqua"/>
          <w:sz w:val="24"/>
          <w:u w:val="single"/>
        </w:rPr>
        <w:lastRenderedPageBreak/>
        <w:t>ARTÍCULO SEGUNDO</w:t>
      </w:r>
      <w:r w:rsidR="00E94AB0" w:rsidRPr="00E94AB0">
        <w:rPr>
          <w:rFonts w:ascii="Book Antiqua" w:hAnsi="Book Antiqua"/>
          <w:sz w:val="24"/>
        </w:rPr>
        <w:t>:</w:t>
      </w:r>
      <w:r w:rsidR="00E94AB0" w:rsidRPr="000E719C">
        <w:rPr>
          <w:rFonts w:ascii="Book Antiqua" w:hAnsi="Book Antiqua"/>
          <w:sz w:val="24"/>
        </w:rPr>
        <w:t xml:space="preserve"> Desafectase del dominio público y déjense sin efecto las calles que involucran la Urbanización Especial a realizarse, cuya propuesta fue presentada mediante Expediente Nº 3291-P-03 correspondiente a los Padrones Nº 777.809, 777.810, 777.811, 777.812 y 777.813 del plano de Mensura Amanzamiento Nº 32.136/98.</w:t>
      </w:r>
    </w:p>
    <w:p w:rsidR="00544652" w:rsidRPr="000E719C" w:rsidRDefault="006E2051" w:rsidP="006E2051">
      <w:pPr>
        <w:keepNext/>
        <w:spacing w:after="180" w:line="240" w:lineRule="auto"/>
        <w:rPr>
          <w:rFonts w:ascii="Book Antiqua" w:hAnsi="Book Antiqua"/>
          <w:sz w:val="24"/>
        </w:rPr>
      </w:pPr>
      <w:r w:rsidRPr="006E2051">
        <w:rPr>
          <w:rFonts w:ascii="Book Antiqua" w:hAnsi="Book Antiqua"/>
          <w:sz w:val="24"/>
          <w:u w:val="single"/>
        </w:rPr>
        <w:t>ARTÍCULO TERCERO</w:t>
      </w:r>
      <w:r w:rsidR="00E94AB0" w:rsidRPr="00E94AB0">
        <w:rPr>
          <w:rFonts w:ascii="Book Antiqua" w:hAnsi="Book Antiqua"/>
          <w:sz w:val="24"/>
        </w:rPr>
        <w:t>:</w:t>
      </w:r>
      <w:r w:rsidR="00E94AB0" w:rsidRPr="000E719C">
        <w:rPr>
          <w:rFonts w:ascii="Book Antiqua" w:hAnsi="Book Antiqua"/>
          <w:sz w:val="24"/>
        </w:rPr>
        <w:t xml:space="preserve"> </w:t>
      </w:r>
      <w:r w:rsidR="00C77E4E" w:rsidRPr="000E719C">
        <w:rPr>
          <w:rFonts w:ascii="Book Antiqua" w:hAnsi="Book Antiqua"/>
          <w:sz w:val="24"/>
        </w:rPr>
        <w:t>La empresa Primistar S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 xml:space="preserve">deberá realizar sin cargo las obras de </w:t>
      </w:r>
      <w:r w:rsidR="00DF61FB" w:rsidRPr="000E719C">
        <w:rPr>
          <w:rFonts w:ascii="Book Antiqua" w:hAnsi="Book Antiqua"/>
          <w:sz w:val="24"/>
        </w:rPr>
        <w:t>desagües</w:t>
      </w:r>
      <w:r w:rsidR="00C77E4E" w:rsidRPr="000E719C">
        <w:rPr>
          <w:rFonts w:ascii="Book Antiqua" w:hAnsi="Book Antiqua"/>
          <w:sz w:val="24"/>
        </w:rPr>
        <w:t xml:space="preserve"> de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Juan Fanzolato y modificación del acceso sobre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Perón a dicha arteria a su costa y mediante su gestión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como así también la apertura de Av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Fanzolato hasta llegar al límite norte de su propiedad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con lo que la compensación habrá sido satisfecha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En caso de incumplimiento por cualquier causal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queda sin efecto la presente Ordenanza</w:t>
      </w:r>
      <w:r w:rsidR="00053BD0" w:rsidRPr="000E719C">
        <w:rPr>
          <w:rFonts w:ascii="Book Antiqua" w:hAnsi="Book Antiqua"/>
          <w:sz w:val="24"/>
        </w:rPr>
        <w:t>.</w:t>
      </w:r>
    </w:p>
    <w:p w:rsidR="00544652" w:rsidRPr="000E719C" w:rsidRDefault="006E2051" w:rsidP="006E2051">
      <w:pPr>
        <w:keepNext/>
        <w:spacing w:after="180" w:line="240" w:lineRule="auto"/>
        <w:rPr>
          <w:rFonts w:ascii="Book Antiqua" w:hAnsi="Book Antiqua"/>
          <w:sz w:val="24"/>
        </w:rPr>
      </w:pPr>
      <w:r w:rsidRPr="006E2051">
        <w:rPr>
          <w:rFonts w:ascii="Book Antiqua" w:hAnsi="Book Antiqua"/>
          <w:sz w:val="24"/>
          <w:u w:val="single"/>
        </w:rPr>
        <w:t>ARTÍCULO CUARTO</w:t>
      </w:r>
      <w:r w:rsidR="00E94AB0" w:rsidRPr="00E94AB0">
        <w:rPr>
          <w:rFonts w:ascii="Book Antiqua" w:hAnsi="Book Antiqua"/>
          <w:sz w:val="24"/>
        </w:rPr>
        <w:t>:</w:t>
      </w:r>
      <w:r w:rsidR="00E94AB0" w:rsidRPr="000E719C">
        <w:rPr>
          <w:rFonts w:ascii="Book Antiqua" w:hAnsi="Book Antiqua"/>
          <w:sz w:val="24"/>
        </w:rPr>
        <w:t xml:space="preserve"> </w:t>
      </w:r>
      <w:r w:rsidR="00C77E4E" w:rsidRPr="000E719C">
        <w:rPr>
          <w:rFonts w:ascii="Book Antiqua" w:hAnsi="Book Antiqua"/>
          <w:sz w:val="24"/>
        </w:rPr>
        <w:t>Autorizase a la Dirección de Catastro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Edificación Privada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Planeamiento Urbano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a otorgar la factibilidad de B</w:t>
      </w:r>
      <w:r w:rsidR="00053BD0" w:rsidRPr="000E719C">
        <w:rPr>
          <w:rFonts w:ascii="Book Antiqua" w:hAnsi="Book Antiqua"/>
          <w:sz w:val="24"/>
        </w:rPr>
        <w:t xml:space="preserve">º </w:t>
      </w:r>
      <w:r w:rsidR="00C77E4E" w:rsidRPr="000E719C">
        <w:rPr>
          <w:rFonts w:ascii="Book Antiqua" w:hAnsi="Book Antiqua"/>
          <w:sz w:val="24"/>
        </w:rPr>
        <w:t>Cerrado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a la firma Primistar S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A</w:t>
      </w:r>
      <w:r w:rsidR="00053BD0" w:rsidRPr="000E719C">
        <w:rPr>
          <w:rFonts w:ascii="Book Antiqua" w:hAnsi="Book Antiqua"/>
          <w:sz w:val="24"/>
        </w:rPr>
        <w:t xml:space="preserve">. </w:t>
      </w:r>
      <w:r w:rsidR="00C77E4E" w:rsidRPr="000E719C">
        <w:rPr>
          <w:rFonts w:ascii="Book Antiqua" w:hAnsi="Book Antiqua"/>
          <w:sz w:val="24"/>
        </w:rPr>
        <w:t>la que se hará mediante resolución dictada a esos efectos y con el condicionamiento establecido en el artículo tercero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C77E4E" w:rsidRPr="000E719C">
        <w:rPr>
          <w:rFonts w:ascii="Book Antiqua" w:hAnsi="Book Antiqua"/>
          <w:sz w:val="24"/>
        </w:rPr>
        <w:t>más las especificacio</w:t>
      </w:r>
      <w:r w:rsidR="00DF61FB" w:rsidRPr="000E719C">
        <w:rPr>
          <w:rFonts w:ascii="Book Antiqua" w:hAnsi="Book Antiqua"/>
          <w:sz w:val="24"/>
        </w:rPr>
        <w:t>nes técnicas que determine esa dependencia municipal</w:t>
      </w:r>
      <w:r w:rsidR="00053BD0" w:rsidRPr="000E719C">
        <w:rPr>
          <w:rFonts w:ascii="Book Antiqua" w:hAnsi="Book Antiqua"/>
          <w:sz w:val="24"/>
        </w:rPr>
        <w:t>.</w:t>
      </w:r>
    </w:p>
    <w:p w:rsidR="006F2884" w:rsidRPr="00053BD0" w:rsidRDefault="006E2051" w:rsidP="00053BD0">
      <w:pPr>
        <w:keepNext/>
        <w:spacing w:after="180" w:line="240" w:lineRule="auto"/>
        <w:rPr>
          <w:rFonts w:ascii="Book Antiqua" w:hAnsi="Book Antiqua"/>
          <w:sz w:val="24"/>
        </w:rPr>
      </w:pPr>
      <w:r w:rsidRPr="006E2051">
        <w:rPr>
          <w:rFonts w:ascii="Book Antiqua" w:hAnsi="Book Antiqua"/>
          <w:sz w:val="24"/>
          <w:u w:val="single"/>
        </w:rPr>
        <w:t>ARTÍCULO QUINTO</w:t>
      </w:r>
      <w:r w:rsidR="00E94AB0" w:rsidRPr="00E94AB0">
        <w:rPr>
          <w:rFonts w:ascii="Book Antiqua" w:hAnsi="Book Antiqua"/>
          <w:sz w:val="24"/>
        </w:rPr>
        <w:t>:</w:t>
      </w:r>
      <w:r w:rsidR="00E94AB0" w:rsidRPr="000E719C">
        <w:rPr>
          <w:rFonts w:ascii="Book Antiqua" w:hAnsi="Book Antiqua"/>
          <w:sz w:val="24"/>
        </w:rPr>
        <w:t xml:space="preserve"> </w:t>
      </w:r>
      <w:r w:rsidR="00A745AD" w:rsidRPr="000E719C">
        <w:rPr>
          <w:rFonts w:ascii="Book Antiqua" w:hAnsi="Book Antiqua"/>
          <w:sz w:val="24"/>
        </w:rPr>
        <w:t>COMUNÍQUESE</w:t>
      </w:r>
      <w:r w:rsidR="00053BD0" w:rsidRPr="000E719C">
        <w:rPr>
          <w:rFonts w:ascii="Book Antiqua" w:hAnsi="Book Antiqua"/>
          <w:sz w:val="24"/>
        </w:rPr>
        <w:t xml:space="preserve">, </w:t>
      </w:r>
      <w:r w:rsidR="003E657F" w:rsidRPr="000E719C">
        <w:rPr>
          <w:rFonts w:ascii="Book Antiqua" w:hAnsi="Book Antiqua"/>
          <w:sz w:val="24"/>
        </w:rPr>
        <w:t>CÓPIESE y ARCHÍVESE</w:t>
      </w:r>
      <w:r w:rsidR="00053BD0" w:rsidRPr="000E719C">
        <w:rPr>
          <w:rFonts w:ascii="Book Antiqua" w:hAnsi="Book Antiqua"/>
          <w:sz w:val="24"/>
        </w:rPr>
        <w:t>.</w:t>
      </w:r>
      <w:r w:rsidR="000E719C" w:rsidRPr="00053BD0">
        <w:rPr>
          <w:rFonts w:ascii="Book Antiqua" w:hAnsi="Book Antiqua"/>
          <w:sz w:val="24"/>
        </w:rPr>
        <w:t xml:space="preserve"> </w:t>
      </w:r>
    </w:p>
    <w:sectPr w:rsidR="006F2884" w:rsidRPr="00053BD0" w:rsidSect="00F32B07">
      <w:footerReference w:type="default" r:id="rId7"/>
      <w:pgSz w:w="11906" w:h="16838"/>
      <w:pgMar w:top="1417" w:right="1134" w:bottom="1134" w:left="1701" w:header="709" w:footer="709" w:gutter="0"/>
      <w:pgNumType w:start="12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A76" w:rsidRDefault="00544A76" w:rsidP="00544A76">
      <w:pPr>
        <w:spacing w:after="0" w:line="240" w:lineRule="auto"/>
      </w:pPr>
      <w:r>
        <w:separator/>
      </w:r>
    </w:p>
  </w:endnote>
  <w:endnote w:type="continuationSeparator" w:id="0">
    <w:p w:rsidR="00544A76" w:rsidRDefault="00544A76" w:rsidP="00544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4A76" w:rsidRPr="00F32B07" w:rsidRDefault="00544A7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A76" w:rsidRDefault="00544A76" w:rsidP="00544A76">
      <w:pPr>
        <w:spacing w:after="0" w:line="240" w:lineRule="auto"/>
      </w:pPr>
      <w:r>
        <w:separator/>
      </w:r>
    </w:p>
  </w:footnote>
  <w:footnote w:type="continuationSeparator" w:id="0">
    <w:p w:rsidR="00544A76" w:rsidRDefault="00544A76" w:rsidP="00544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5B62"/>
    <w:rsid w:val="00053BD0"/>
    <w:rsid w:val="00061A87"/>
    <w:rsid w:val="000776C1"/>
    <w:rsid w:val="00095D03"/>
    <w:rsid w:val="000C7D10"/>
    <w:rsid w:val="000D6F58"/>
    <w:rsid w:val="000E719C"/>
    <w:rsid w:val="000F075A"/>
    <w:rsid w:val="00160251"/>
    <w:rsid w:val="001C32EB"/>
    <w:rsid w:val="001E327D"/>
    <w:rsid w:val="00222916"/>
    <w:rsid w:val="002D575E"/>
    <w:rsid w:val="002F53F3"/>
    <w:rsid w:val="00320297"/>
    <w:rsid w:val="0034697A"/>
    <w:rsid w:val="003E657F"/>
    <w:rsid w:val="003F374E"/>
    <w:rsid w:val="0042100E"/>
    <w:rsid w:val="00516171"/>
    <w:rsid w:val="00544652"/>
    <w:rsid w:val="00544A76"/>
    <w:rsid w:val="00551E74"/>
    <w:rsid w:val="005952EA"/>
    <w:rsid w:val="005B455E"/>
    <w:rsid w:val="006323E1"/>
    <w:rsid w:val="00632FEA"/>
    <w:rsid w:val="00670F3A"/>
    <w:rsid w:val="00683542"/>
    <w:rsid w:val="006A06C0"/>
    <w:rsid w:val="006E2051"/>
    <w:rsid w:val="006F2884"/>
    <w:rsid w:val="007B73E1"/>
    <w:rsid w:val="007C6A29"/>
    <w:rsid w:val="007E6ABD"/>
    <w:rsid w:val="007F1AB9"/>
    <w:rsid w:val="00861052"/>
    <w:rsid w:val="00873295"/>
    <w:rsid w:val="00882381"/>
    <w:rsid w:val="008B03F6"/>
    <w:rsid w:val="008C4E7E"/>
    <w:rsid w:val="00975B62"/>
    <w:rsid w:val="00A22F2C"/>
    <w:rsid w:val="00A57849"/>
    <w:rsid w:val="00A651DE"/>
    <w:rsid w:val="00A703B2"/>
    <w:rsid w:val="00A745AD"/>
    <w:rsid w:val="00B634DC"/>
    <w:rsid w:val="00B923D8"/>
    <w:rsid w:val="00BB2ED4"/>
    <w:rsid w:val="00BE23B3"/>
    <w:rsid w:val="00BE580F"/>
    <w:rsid w:val="00C049C7"/>
    <w:rsid w:val="00C14769"/>
    <w:rsid w:val="00C1798E"/>
    <w:rsid w:val="00C5237F"/>
    <w:rsid w:val="00C54C50"/>
    <w:rsid w:val="00C556AC"/>
    <w:rsid w:val="00C70FD0"/>
    <w:rsid w:val="00C77E4E"/>
    <w:rsid w:val="00CD17F4"/>
    <w:rsid w:val="00CE1123"/>
    <w:rsid w:val="00D75138"/>
    <w:rsid w:val="00DF4CED"/>
    <w:rsid w:val="00DF61FB"/>
    <w:rsid w:val="00E34AE4"/>
    <w:rsid w:val="00E447AE"/>
    <w:rsid w:val="00E47BB3"/>
    <w:rsid w:val="00E60077"/>
    <w:rsid w:val="00E94AB0"/>
    <w:rsid w:val="00ED30B6"/>
    <w:rsid w:val="00F32B07"/>
    <w:rsid w:val="00FC45C8"/>
    <w:rsid w:val="00FD2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4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4A7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4A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4A7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2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2017-10-04T15:17:00Z</cp:lastPrinted>
  <dcterms:created xsi:type="dcterms:W3CDTF">2017-04-03T21:43:00Z</dcterms:created>
  <dcterms:modified xsi:type="dcterms:W3CDTF">2017-10-04T15:17:00Z</dcterms:modified>
</cp:coreProperties>
</file>