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54D" w:rsidRPr="0034554D" w:rsidRDefault="0034554D" w:rsidP="0034554D">
      <w:pPr>
        <w:keepNext/>
        <w:autoSpaceDE w:val="0"/>
        <w:autoSpaceDN w:val="0"/>
        <w:adjustRightInd w:val="0"/>
        <w:spacing w:after="180"/>
        <w:jc w:val="right"/>
        <w:rPr>
          <w:rFonts w:ascii="Book Antiqua" w:hAnsi="Book Antiqua"/>
        </w:rPr>
      </w:pPr>
      <w:r w:rsidRPr="0034554D">
        <w:rPr>
          <w:rFonts w:ascii="Book Antiqua" w:hAnsi="Book Antiqua"/>
        </w:rPr>
        <w:t>Yerba Buena, 12 de Diciembre de 2003</w:t>
      </w:r>
    </w:p>
    <w:p w:rsidR="0034554D" w:rsidRPr="00C02A65" w:rsidRDefault="0034554D" w:rsidP="0034554D">
      <w:pPr>
        <w:keepNext/>
        <w:autoSpaceDE w:val="0"/>
        <w:autoSpaceDN w:val="0"/>
        <w:adjustRightInd w:val="0"/>
        <w:spacing w:before="60" w:after="180"/>
        <w:rPr>
          <w:rFonts w:ascii="Book Antiqua" w:hAnsi="Book Antiqua"/>
          <w:b/>
        </w:rPr>
      </w:pPr>
      <w:r w:rsidRPr="00C02A65">
        <w:rPr>
          <w:rFonts w:ascii="Book Antiqua" w:hAnsi="Book Antiqua"/>
          <w:b/>
        </w:rPr>
        <w:t>ORDENANZA Nº 1335</w:t>
      </w:r>
    </w:p>
    <w:p w:rsidR="0034554D" w:rsidRPr="00C02A65" w:rsidRDefault="0034554D" w:rsidP="0034554D">
      <w:pPr>
        <w:keepNext/>
        <w:autoSpaceDE w:val="0"/>
        <w:autoSpaceDN w:val="0"/>
        <w:adjustRightInd w:val="0"/>
        <w:spacing w:before="60" w:after="60"/>
        <w:rPr>
          <w:rFonts w:ascii="Book Antiqua" w:hAnsi="Book Antiqua"/>
          <w:b/>
        </w:rPr>
      </w:pPr>
      <w:r w:rsidRPr="00C02A65">
        <w:rPr>
          <w:rFonts w:ascii="Book Antiqua" w:hAnsi="Book Antiqua"/>
          <w:b/>
        </w:rPr>
        <w:t>VISTO</w:t>
      </w:r>
      <w:r w:rsidR="00E13704" w:rsidRPr="00C02A65">
        <w:rPr>
          <w:rFonts w:ascii="Book Antiqua" w:hAnsi="Book Antiqua"/>
          <w:b/>
        </w:rPr>
        <w:t xml:space="preserve">: </w:t>
      </w:r>
    </w:p>
    <w:p w:rsidR="00EE287E" w:rsidRPr="00C02A65" w:rsidRDefault="007B5C6D" w:rsidP="0034554D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C02A65">
        <w:rPr>
          <w:rFonts w:ascii="Book Antiqua" w:hAnsi="Book Antiqua"/>
        </w:rPr>
        <w:t xml:space="preserve">El Expediente No 4817-M17-H-03 mediante el cual el </w:t>
      </w:r>
      <w:r w:rsidR="00E6518A" w:rsidRPr="00C02A65">
        <w:rPr>
          <w:rFonts w:ascii="Book Antiqua" w:hAnsi="Book Antiqua"/>
        </w:rPr>
        <w:t>H.C.D.</w:t>
      </w:r>
      <w:r w:rsidR="0034554D" w:rsidRPr="00C02A65">
        <w:rPr>
          <w:rFonts w:ascii="Book Antiqua" w:hAnsi="Book Antiqua"/>
        </w:rPr>
        <w:t xml:space="preserve"> </w:t>
      </w:r>
      <w:r w:rsidRPr="00C02A65">
        <w:rPr>
          <w:rFonts w:ascii="Book Antiqua" w:hAnsi="Book Antiqua"/>
        </w:rPr>
        <w:t>solicita al Departamento Ejecutivo Municipal la remisión de lo actuado con relación a la Estación de Servicios que se pretendería instalar en Av</w:t>
      </w:r>
      <w:r w:rsidR="0034554D" w:rsidRPr="00C02A65">
        <w:rPr>
          <w:rFonts w:ascii="Book Antiqua" w:hAnsi="Book Antiqua"/>
        </w:rPr>
        <w:t xml:space="preserve">. </w:t>
      </w:r>
      <w:r w:rsidRPr="00C02A65">
        <w:rPr>
          <w:rFonts w:ascii="Book Antiqua" w:hAnsi="Book Antiqua"/>
        </w:rPr>
        <w:t>Aconquija al 300</w:t>
      </w:r>
      <w:r w:rsidR="0034554D" w:rsidRPr="00C02A65">
        <w:rPr>
          <w:rFonts w:ascii="Book Antiqua" w:hAnsi="Book Antiqua"/>
        </w:rPr>
        <w:t xml:space="preserve">; </w:t>
      </w:r>
      <w:r w:rsidRPr="00C02A65">
        <w:rPr>
          <w:rFonts w:ascii="Book Antiqua" w:hAnsi="Book Antiqua"/>
        </w:rPr>
        <w:t>y</w:t>
      </w:r>
    </w:p>
    <w:p w:rsidR="0034554D" w:rsidRPr="00C02A65" w:rsidRDefault="0034554D" w:rsidP="0034554D">
      <w:pPr>
        <w:keepNext/>
        <w:autoSpaceDE w:val="0"/>
        <w:autoSpaceDN w:val="0"/>
        <w:adjustRightInd w:val="0"/>
        <w:spacing w:before="60" w:after="60"/>
        <w:rPr>
          <w:rFonts w:ascii="Book Antiqua" w:hAnsi="Book Antiqua"/>
          <w:b/>
        </w:rPr>
      </w:pPr>
      <w:r w:rsidRPr="00C02A65">
        <w:rPr>
          <w:rFonts w:ascii="Book Antiqua" w:hAnsi="Book Antiqua"/>
          <w:b/>
        </w:rPr>
        <w:t>CONSIDERANDO</w:t>
      </w:r>
      <w:r w:rsidR="00E13704" w:rsidRPr="00C02A65">
        <w:rPr>
          <w:rFonts w:ascii="Book Antiqua" w:hAnsi="Book Antiqua"/>
          <w:b/>
        </w:rPr>
        <w:t xml:space="preserve">: </w:t>
      </w:r>
    </w:p>
    <w:p w:rsidR="00961018" w:rsidRPr="00C02A65" w:rsidRDefault="007B5C6D" w:rsidP="0034554D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C02A65">
        <w:rPr>
          <w:rFonts w:ascii="Book Antiqua" w:hAnsi="Book Antiqua"/>
        </w:rPr>
        <w:t xml:space="preserve">Que por expediente No 044-Y-03 el </w:t>
      </w:r>
      <w:r w:rsidR="00E6518A" w:rsidRPr="00C02A65">
        <w:rPr>
          <w:rFonts w:ascii="Book Antiqua" w:hAnsi="Book Antiqua"/>
        </w:rPr>
        <w:t>D.E.M.</w:t>
      </w:r>
      <w:r w:rsidR="00E13704" w:rsidRPr="00C02A65">
        <w:rPr>
          <w:rFonts w:ascii="Book Antiqua" w:hAnsi="Book Antiqua"/>
        </w:rPr>
        <w:t xml:space="preserve"> </w:t>
      </w:r>
      <w:r w:rsidRPr="00C02A65">
        <w:rPr>
          <w:rFonts w:ascii="Book Antiqua" w:hAnsi="Book Antiqua"/>
        </w:rPr>
        <w:t>informa que mediante Resolución No 274 del 17/11/03 se creó una Comisión de Estudio con la finalidad de que analice y dictamine sobre las actuaciones referidas al tema</w:t>
      </w:r>
      <w:r w:rsidR="0034554D" w:rsidRPr="00C02A65">
        <w:rPr>
          <w:rFonts w:ascii="Book Antiqua" w:hAnsi="Book Antiqua"/>
        </w:rPr>
        <w:t xml:space="preserve">; </w:t>
      </w:r>
      <w:r w:rsidRPr="00C02A65">
        <w:rPr>
          <w:rFonts w:ascii="Book Antiqua" w:hAnsi="Book Antiqua"/>
        </w:rPr>
        <w:t xml:space="preserve">ingresando este expediente al </w:t>
      </w:r>
      <w:r w:rsidR="00E6518A" w:rsidRPr="00C02A65">
        <w:rPr>
          <w:rFonts w:ascii="Book Antiqua" w:hAnsi="Book Antiqua"/>
        </w:rPr>
        <w:t>H.C.D.</w:t>
      </w:r>
      <w:r w:rsidR="0034554D" w:rsidRPr="00C02A65">
        <w:rPr>
          <w:rFonts w:ascii="Book Antiqua" w:hAnsi="Book Antiqua"/>
        </w:rPr>
        <w:t xml:space="preserve"> </w:t>
      </w:r>
      <w:r w:rsidRPr="00C02A65">
        <w:rPr>
          <w:rFonts w:ascii="Book Antiqua" w:hAnsi="Book Antiqua"/>
        </w:rPr>
        <w:t>en fecha 03/12/03</w:t>
      </w:r>
      <w:r w:rsidR="0034554D" w:rsidRPr="00C02A65">
        <w:rPr>
          <w:rFonts w:ascii="Book Antiqua" w:hAnsi="Book Antiqua"/>
        </w:rPr>
        <w:t xml:space="preserve">, </w:t>
      </w:r>
      <w:r w:rsidRPr="00C02A65">
        <w:rPr>
          <w:rFonts w:ascii="Book Antiqua" w:hAnsi="Book Antiqua"/>
        </w:rPr>
        <w:t>pudiéndose observar que a esa fecha la Comisión ya debería haberse expedido</w:t>
      </w:r>
      <w:r w:rsidR="0034554D" w:rsidRPr="00C02A65">
        <w:rPr>
          <w:rFonts w:ascii="Book Antiqua" w:hAnsi="Book Antiqua"/>
        </w:rPr>
        <w:t xml:space="preserve">, </w:t>
      </w:r>
      <w:r w:rsidRPr="00C02A65">
        <w:rPr>
          <w:rFonts w:ascii="Book Antiqua" w:hAnsi="Book Antiqua"/>
        </w:rPr>
        <w:t>lo que evidentemente ocurrió</w:t>
      </w:r>
      <w:r w:rsidR="0034554D" w:rsidRPr="00C02A65">
        <w:rPr>
          <w:rFonts w:ascii="Book Antiqua" w:hAnsi="Book Antiqua"/>
        </w:rPr>
        <w:t xml:space="preserve">, </w:t>
      </w:r>
      <w:r w:rsidRPr="00C02A65">
        <w:rPr>
          <w:rFonts w:ascii="Book Antiqua" w:hAnsi="Book Antiqua"/>
        </w:rPr>
        <w:t xml:space="preserve">ya que el 26/11/03 el </w:t>
      </w:r>
      <w:r w:rsidR="00E6518A" w:rsidRPr="00C02A65">
        <w:rPr>
          <w:rFonts w:ascii="Book Antiqua" w:hAnsi="Book Antiqua"/>
        </w:rPr>
        <w:t>D.E.M.</w:t>
      </w:r>
      <w:r w:rsidR="00E13704" w:rsidRPr="00C02A65">
        <w:rPr>
          <w:rFonts w:ascii="Book Antiqua" w:hAnsi="Book Antiqua"/>
        </w:rPr>
        <w:t xml:space="preserve"> </w:t>
      </w:r>
      <w:r w:rsidRPr="00C02A65">
        <w:rPr>
          <w:rFonts w:ascii="Book Antiqua" w:hAnsi="Book Antiqua"/>
        </w:rPr>
        <w:t>dictó la Resolución No 283 disponiendo el levantamiento de la Clausura provisoria dispuesta por Resolución No 041/03 emitida por las autoridades de la Intervención Municipal</w:t>
      </w:r>
      <w:r w:rsidR="0034554D" w:rsidRPr="00C02A65">
        <w:rPr>
          <w:rFonts w:ascii="Book Antiqua" w:hAnsi="Book Antiqua"/>
        </w:rPr>
        <w:t>;</w:t>
      </w:r>
    </w:p>
    <w:p w:rsidR="00961018" w:rsidRPr="00C02A65" w:rsidRDefault="007B5C6D" w:rsidP="0034554D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C02A65">
        <w:rPr>
          <w:rFonts w:ascii="Book Antiqua" w:hAnsi="Book Antiqua"/>
        </w:rPr>
        <w:t>Que la ubicación donde se pretende instalar esta Estación de Servicios corresponde a la UA2</w:t>
      </w:r>
      <w:r w:rsidR="0034554D" w:rsidRPr="00C02A65">
        <w:rPr>
          <w:rFonts w:ascii="Book Antiqua" w:hAnsi="Book Antiqua"/>
        </w:rPr>
        <w:t xml:space="preserve">, </w:t>
      </w:r>
      <w:r w:rsidRPr="00C02A65">
        <w:rPr>
          <w:rFonts w:ascii="Book Antiqua" w:hAnsi="Book Antiqua"/>
        </w:rPr>
        <w:t>Cmb</w:t>
      </w:r>
      <w:r w:rsidR="0034554D" w:rsidRPr="00C02A65">
        <w:rPr>
          <w:rFonts w:ascii="Book Antiqua" w:hAnsi="Book Antiqua"/>
        </w:rPr>
        <w:t xml:space="preserve">; </w:t>
      </w:r>
      <w:r w:rsidRPr="00C02A65">
        <w:rPr>
          <w:rFonts w:ascii="Book Antiqua" w:hAnsi="Book Antiqua"/>
        </w:rPr>
        <w:t>pág</w:t>
      </w:r>
      <w:r w:rsidR="0034554D" w:rsidRPr="00C02A65">
        <w:rPr>
          <w:rFonts w:ascii="Book Antiqua" w:hAnsi="Book Antiqua"/>
        </w:rPr>
        <w:t xml:space="preserve">. </w:t>
      </w:r>
      <w:r w:rsidRPr="00C02A65">
        <w:rPr>
          <w:rFonts w:ascii="Book Antiqua" w:hAnsi="Book Antiqua"/>
        </w:rPr>
        <w:t>62 de la Ordenanza No 613</w:t>
      </w:r>
      <w:r w:rsidR="00961018" w:rsidRPr="00C02A65">
        <w:rPr>
          <w:rFonts w:ascii="Book Antiqua" w:hAnsi="Book Antiqua"/>
        </w:rPr>
        <w:t xml:space="preserve"> </w:t>
      </w:r>
      <w:r w:rsidR="0034554D" w:rsidRPr="00C02A65">
        <w:rPr>
          <w:rFonts w:ascii="Book Antiqua" w:hAnsi="Book Antiqua"/>
        </w:rPr>
        <w:t>(</w:t>
      </w:r>
      <w:r w:rsidRPr="00C02A65">
        <w:rPr>
          <w:rFonts w:ascii="Book Antiqua" w:hAnsi="Book Antiqua"/>
        </w:rPr>
        <w:t>Código de Ordenamiento Urbano</w:t>
      </w:r>
      <w:r w:rsidR="0034554D" w:rsidRPr="00C02A65">
        <w:rPr>
          <w:rFonts w:ascii="Book Antiqua" w:hAnsi="Book Antiqua"/>
        </w:rPr>
        <w:t>)</w:t>
      </w:r>
      <w:r w:rsidR="00961018" w:rsidRPr="00C02A65">
        <w:rPr>
          <w:rFonts w:ascii="Book Antiqua" w:hAnsi="Book Antiqua"/>
        </w:rPr>
        <w:t xml:space="preserve"> </w:t>
      </w:r>
      <w:r w:rsidRPr="00C02A65">
        <w:rPr>
          <w:rFonts w:ascii="Book Antiqua" w:hAnsi="Book Antiqua"/>
        </w:rPr>
        <w:t>vigente a la fecha</w:t>
      </w:r>
      <w:r w:rsidR="0034554D" w:rsidRPr="00C02A65">
        <w:rPr>
          <w:rFonts w:ascii="Book Antiqua" w:hAnsi="Book Antiqua"/>
        </w:rPr>
        <w:t>;</w:t>
      </w:r>
    </w:p>
    <w:p w:rsidR="00961018" w:rsidRPr="00C02A65" w:rsidRDefault="007B5C6D" w:rsidP="0034554D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C02A65">
        <w:rPr>
          <w:rFonts w:ascii="Book Antiqua" w:hAnsi="Book Antiqua"/>
        </w:rPr>
        <w:t>Que el cuadro de Usos según Zonas considera a las Estaciones de Servicios</w:t>
      </w:r>
      <w:r w:rsidR="0034554D" w:rsidRPr="00C02A65">
        <w:rPr>
          <w:rFonts w:ascii="Book Antiqua" w:hAnsi="Book Antiqua"/>
        </w:rPr>
        <w:t xml:space="preserve">, </w:t>
      </w:r>
      <w:r w:rsidRPr="00C02A65">
        <w:rPr>
          <w:rFonts w:ascii="Book Antiqua" w:hAnsi="Book Antiqua"/>
        </w:rPr>
        <w:t>por lo que el caso está contemplado en Código de Ordenamiento Urbano</w:t>
      </w:r>
      <w:r w:rsidR="0034554D" w:rsidRPr="00C02A65">
        <w:rPr>
          <w:rFonts w:ascii="Book Antiqua" w:hAnsi="Book Antiqua"/>
        </w:rPr>
        <w:t xml:space="preserve">, </w:t>
      </w:r>
      <w:r w:rsidRPr="00C02A65">
        <w:rPr>
          <w:rFonts w:ascii="Book Antiqua" w:hAnsi="Book Antiqua"/>
        </w:rPr>
        <w:t>no debiéndose por ello realizar ninguna interpretación del caso en particular</w:t>
      </w:r>
      <w:r w:rsidR="0034554D" w:rsidRPr="00C02A65">
        <w:rPr>
          <w:rFonts w:ascii="Book Antiqua" w:hAnsi="Book Antiqua"/>
        </w:rPr>
        <w:t>;</w:t>
      </w:r>
    </w:p>
    <w:p w:rsidR="00961018" w:rsidRPr="00C02A65" w:rsidRDefault="00E13704" w:rsidP="0034554D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C02A65">
        <w:rPr>
          <w:rFonts w:ascii="Book Antiqua" w:hAnsi="Book Antiqua"/>
        </w:rPr>
        <w:t>Que de los Usos según Zonas del C. O. U. en el punto 3.2. 2. y de las referencias usadas, surge que las Estaciones de Servicios solamente están permitidas en las zonas Cm y Cma y con restricciones,</w:t>
      </w:r>
    </w:p>
    <w:p w:rsidR="00961018" w:rsidRPr="00C02A65" w:rsidRDefault="007B5C6D" w:rsidP="0034554D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C02A65">
        <w:rPr>
          <w:rFonts w:ascii="Book Antiqua" w:hAnsi="Book Antiqua"/>
        </w:rPr>
        <w:t>Que de lo expuesto se desprende que el caso debería ser tratado como una excepción a las normas de una Ordenanza</w:t>
      </w:r>
      <w:r w:rsidR="0034554D" w:rsidRPr="00C02A65">
        <w:rPr>
          <w:rFonts w:ascii="Book Antiqua" w:hAnsi="Book Antiqua"/>
        </w:rPr>
        <w:t xml:space="preserve">, </w:t>
      </w:r>
      <w:r w:rsidRPr="00C02A65">
        <w:rPr>
          <w:rFonts w:ascii="Book Antiqua" w:hAnsi="Book Antiqua"/>
        </w:rPr>
        <w:t xml:space="preserve">por lo que su tratamiento corresponde al </w:t>
      </w:r>
      <w:r w:rsidR="00E6518A" w:rsidRPr="00C02A65">
        <w:rPr>
          <w:rFonts w:ascii="Book Antiqua" w:hAnsi="Book Antiqua"/>
        </w:rPr>
        <w:t>H.C.D.</w:t>
      </w:r>
      <w:r w:rsidR="0034554D" w:rsidRPr="00C02A65">
        <w:rPr>
          <w:rFonts w:ascii="Book Antiqua" w:hAnsi="Book Antiqua"/>
        </w:rPr>
        <w:t xml:space="preserve"> </w:t>
      </w:r>
      <w:r w:rsidRPr="00C02A65">
        <w:rPr>
          <w:rFonts w:ascii="Book Antiqua" w:hAnsi="Book Antiqua"/>
        </w:rPr>
        <w:t>ya que no existe la Ordenanza</w:t>
      </w:r>
      <w:r w:rsidR="0034554D" w:rsidRPr="00C02A65">
        <w:rPr>
          <w:rFonts w:ascii="Book Antiqua" w:hAnsi="Book Antiqua"/>
        </w:rPr>
        <w:t xml:space="preserve">, </w:t>
      </w:r>
      <w:r w:rsidRPr="00C02A65">
        <w:rPr>
          <w:rFonts w:ascii="Book Antiqua" w:hAnsi="Book Antiqua"/>
        </w:rPr>
        <w:t>acto administrativo idóneo para estos fines</w:t>
      </w:r>
      <w:r w:rsidR="0034554D" w:rsidRPr="00C02A65">
        <w:rPr>
          <w:rFonts w:ascii="Book Antiqua" w:hAnsi="Book Antiqua"/>
        </w:rPr>
        <w:t xml:space="preserve">, </w:t>
      </w:r>
      <w:r w:rsidRPr="00C02A65">
        <w:rPr>
          <w:rFonts w:ascii="Book Antiqua" w:hAnsi="Book Antiqua"/>
        </w:rPr>
        <w:t>que otorgue esta vía</w:t>
      </w:r>
      <w:r w:rsidR="0034554D" w:rsidRPr="00C02A65">
        <w:rPr>
          <w:rFonts w:ascii="Book Antiqua" w:hAnsi="Book Antiqua"/>
        </w:rPr>
        <w:t>;</w:t>
      </w:r>
    </w:p>
    <w:p w:rsidR="00961018" w:rsidRPr="00C02A65" w:rsidRDefault="007B5C6D" w:rsidP="0034554D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C02A65">
        <w:rPr>
          <w:rFonts w:ascii="Book Antiqua" w:hAnsi="Book Antiqua"/>
        </w:rPr>
        <w:t>Que por tal motivo la Resolución No 283 del 26/11/03</w:t>
      </w:r>
      <w:r w:rsidR="0034554D" w:rsidRPr="00C02A65">
        <w:rPr>
          <w:rFonts w:ascii="Book Antiqua" w:hAnsi="Book Antiqua"/>
        </w:rPr>
        <w:t xml:space="preserve">, </w:t>
      </w:r>
      <w:r w:rsidRPr="00C02A65">
        <w:rPr>
          <w:rFonts w:ascii="Book Antiqua" w:hAnsi="Book Antiqua"/>
        </w:rPr>
        <w:t xml:space="preserve">que no fuera comunicada a este </w:t>
      </w:r>
      <w:r w:rsidR="00E6518A" w:rsidRPr="00C02A65">
        <w:rPr>
          <w:rFonts w:ascii="Book Antiqua" w:hAnsi="Book Antiqua"/>
        </w:rPr>
        <w:t>H.C.D.</w:t>
      </w:r>
      <w:r w:rsidR="0034554D" w:rsidRPr="00C02A65">
        <w:rPr>
          <w:rFonts w:ascii="Book Antiqua" w:hAnsi="Book Antiqua"/>
        </w:rPr>
        <w:t xml:space="preserve"> </w:t>
      </w:r>
      <w:r w:rsidRPr="00C02A65">
        <w:rPr>
          <w:rFonts w:ascii="Book Antiqua" w:hAnsi="Book Antiqua"/>
        </w:rPr>
        <w:t>a pesar de haber solicitado todo lo actuado</w:t>
      </w:r>
      <w:r w:rsidR="0034554D" w:rsidRPr="00C02A65">
        <w:rPr>
          <w:rFonts w:ascii="Book Antiqua" w:hAnsi="Book Antiqua"/>
        </w:rPr>
        <w:t xml:space="preserve">, </w:t>
      </w:r>
      <w:r w:rsidRPr="00C02A65">
        <w:rPr>
          <w:rFonts w:ascii="Book Antiqua" w:hAnsi="Book Antiqua"/>
        </w:rPr>
        <w:t xml:space="preserve">resulta nula por avasallar atribuciones legales que le son propias al </w:t>
      </w:r>
      <w:r w:rsidR="00E6518A" w:rsidRPr="00C02A65">
        <w:rPr>
          <w:rFonts w:ascii="Book Antiqua" w:hAnsi="Book Antiqua"/>
        </w:rPr>
        <w:t>H.C.D.</w:t>
      </w:r>
    </w:p>
    <w:p w:rsidR="00961018" w:rsidRPr="00C02A65" w:rsidRDefault="007B5C6D" w:rsidP="0034554D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C02A65">
        <w:rPr>
          <w:rFonts w:ascii="Book Antiqua" w:hAnsi="Book Antiqua"/>
        </w:rPr>
        <w:t>Que la Ley No 5529 establece en su artículo 25 que el Concejo Deliberante tiene todas las atribuciones necesarias para hacer efectivo el poder de policía municipal y el que importe un derivado de aquél</w:t>
      </w:r>
      <w:r w:rsidR="0034554D" w:rsidRPr="00C02A65">
        <w:rPr>
          <w:rFonts w:ascii="Book Antiqua" w:hAnsi="Book Antiqua"/>
        </w:rPr>
        <w:t xml:space="preserve">, </w:t>
      </w:r>
      <w:r w:rsidRPr="00C02A65">
        <w:rPr>
          <w:rFonts w:ascii="Book Antiqua" w:hAnsi="Book Antiqua"/>
        </w:rPr>
        <w:t>como así también las que sean indispensables para hacer efectivo los fines de la institución municipal</w:t>
      </w:r>
      <w:r w:rsidR="0034554D" w:rsidRPr="00C02A65">
        <w:rPr>
          <w:rFonts w:ascii="Book Antiqua" w:hAnsi="Book Antiqua"/>
        </w:rPr>
        <w:t>;</w:t>
      </w:r>
    </w:p>
    <w:p w:rsidR="007B5C6D" w:rsidRPr="00C02A65" w:rsidRDefault="00961018" w:rsidP="00961018">
      <w:pPr>
        <w:keepNext/>
        <w:autoSpaceDE w:val="0"/>
        <w:autoSpaceDN w:val="0"/>
        <w:adjustRightInd w:val="0"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02A65">
        <w:rPr>
          <w:rFonts w:ascii="Book Antiqua" w:hAnsi="Book Antiqua"/>
          <w:b/>
        </w:rPr>
        <w:t>EL CONCEJO DELIBERANTE SANCIONA CON FUERZA DE ORDENANZA</w:t>
      </w:r>
    </w:p>
    <w:p w:rsidR="00961018" w:rsidRPr="00C02A65" w:rsidRDefault="000F05FE" w:rsidP="000F05FE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0F05FE">
        <w:rPr>
          <w:rFonts w:ascii="Book Antiqua" w:hAnsi="Book Antiqua"/>
          <w:u w:val="single"/>
        </w:rPr>
        <w:t>ARTÍCULO PRIMERO</w:t>
      </w:r>
      <w:r w:rsidR="00E13704" w:rsidRPr="00E13704">
        <w:rPr>
          <w:rFonts w:ascii="Book Antiqua" w:hAnsi="Book Antiqua"/>
        </w:rPr>
        <w:t>:</w:t>
      </w:r>
      <w:r w:rsidR="00E13704" w:rsidRPr="00C02A65">
        <w:rPr>
          <w:rFonts w:ascii="Book Antiqua" w:hAnsi="Book Antiqua"/>
        </w:rPr>
        <w:t xml:space="preserve"> </w:t>
      </w:r>
      <w:r w:rsidR="007B5C6D" w:rsidRPr="00C02A65">
        <w:rPr>
          <w:rFonts w:ascii="Book Antiqua" w:hAnsi="Book Antiqua"/>
        </w:rPr>
        <w:t xml:space="preserve">DISPONESE la inmediata revocación de la Resolución No 283 del 26/11/03 dictada por el Departamento Ejecutivo Municipal en virtud de que los trabajos de la obra civil de la Estación de Servicios que se están llevando a cabo en </w:t>
      </w:r>
      <w:r w:rsidR="007B5C6D" w:rsidRPr="00C02A65">
        <w:rPr>
          <w:rFonts w:ascii="Book Antiqua" w:hAnsi="Book Antiqua"/>
        </w:rPr>
        <w:lastRenderedPageBreak/>
        <w:t>el inmueble ubicado en Av</w:t>
      </w:r>
      <w:r w:rsidR="0034554D" w:rsidRPr="00C02A65">
        <w:rPr>
          <w:rFonts w:ascii="Book Antiqua" w:hAnsi="Book Antiqua"/>
        </w:rPr>
        <w:t xml:space="preserve">. </w:t>
      </w:r>
      <w:r w:rsidR="007B5C6D" w:rsidRPr="00C02A65">
        <w:rPr>
          <w:rFonts w:ascii="Book Antiqua" w:hAnsi="Book Antiqua"/>
        </w:rPr>
        <w:t>Aconquija 336</w:t>
      </w:r>
      <w:r w:rsidR="0034554D" w:rsidRPr="00C02A65">
        <w:rPr>
          <w:rFonts w:ascii="Book Antiqua" w:hAnsi="Book Antiqua"/>
        </w:rPr>
        <w:t xml:space="preserve">, </w:t>
      </w:r>
      <w:r w:rsidR="007B5C6D" w:rsidRPr="00C02A65">
        <w:rPr>
          <w:rFonts w:ascii="Book Antiqua" w:hAnsi="Book Antiqua"/>
        </w:rPr>
        <w:t>resulta violatoria a las disposiciones de la Ordenanza No 613</w:t>
      </w:r>
      <w:r w:rsidR="0034554D" w:rsidRPr="00C02A65">
        <w:rPr>
          <w:rFonts w:ascii="Book Antiqua" w:hAnsi="Book Antiqua"/>
        </w:rPr>
        <w:t xml:space="preserve">. </w:t>
      </w:r>
      <w:r w:rsidR="007B5C6D" w:rsidRPr="00C02A65">
        <w:rPr>
          <w:rFonts w:ascii="Book Antiqua" w:hAnsi="Book Antiqua"/>
        </w:rPr>
        <w:t>Quedando en consecuencia suspendida la prosecución de la obra civil</w:t>
      </w:r>
      <w:r w:rsidR="0034554D" w:rsidRPr="00C02A65">
        <w:rPr>
          <w:rFonts w:ascii="Book Antiqua" w:hAnsi="Book Antiqua"/>
        </w:rPr>
        <w:t>.</w:t>
      </w:r>
    </w:p>
    <w:p w:rsidR="00961018" w:rsidRPr="00C02A65" w:rsidRDefault="000F05FE" w:rsidP="000F05FE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0F05FE">
        <w:rPr>
          <w:rFonts w:ascii="Book Antiqua" w:hAnsi="Book Antiqua"/>
          <w:u w:val="single"/>
        </w:rPr>
        <w:t>ARTÍCULO SEGUNDO</w:t>
      </w:r>
      <w:r w:rsidR="00E13704" w:rsidRPr="00E13704">
        <w:rPr>
          <w:rFonts w:ascii="Book Antiqua" w:hAnsi="Book Antiqua"/>
        </w:rPr>
        <w:t>:</w:t>
      </w:r>
      <w:r w:rsidR="00E13704" w:rsidRPr="00C02A65">
        <w:rPr>
          <w:rFonts w:ascii="Book Antiqua" w:hAnsi="Book Antiqua"/>
        </w:rPr>
        <w:t xml:space="preserve"> </w:t>
      </w:r>
      <w:r w:rsidR="007B5C6D" w:rsidRPr="00C02A65">
        <w:rPr>
          <w:rFonts w:ascii="Book Antiqua" w:hAnsi="Book Antiqua"/>
        </w:rPr>
        <w:t xml:space="preserve">El </w:t>
      </w:r>
      <w:r w:rsidR="00E6518A" w:rsidRPr="00C02A65">
        <w:rPr>
          <w:rFonts w:ascii="Book Antiqua" w:hAnsi="Book Antiqua"/>
        </w:rPr>
        <w:t>D.E.M.</w:t>
      </w:r>
      <w:r w:rsidR="00E13704" w:rsidRPr="00C02A65">
        <w:rPr>
          <w:rFonts w:ascii="Book Antiqua" w:hAnsi="Book Antiqua"/>
        </w:rPr>
        <w:t xml:space="preserve"> </w:t>
      </w:r>
      <w:r w:rsidR="007B5C6D" w:rsidRPr="00C02A65">
        <w:rPr>
          <w:rFonts w:ascii="Book Antiqua" w:hAnsi="Book Antiqua"/>
        </w:rPr>
        <w:t>tal como fuera solicitado oportunamente</w:t>
      </w:r>
      <w:r w:rsidR="0034554D" w:rsidRPr="00C02A65">
        <w:rPr>
          <w:rFonts w:ascii="Book Antiqua" w:hAnsi="Book Antiqua"/>
        </w:rPr>
        <w:t xml:space="preserve">, </w:t>
      </w:r>
      <w:r w:rsidR="007B5C6D" w:rsidRPr="00C02A65">
        <w:rPr>
          <w:rFonts w:ascii="Book Antiqua" w:hAnsi="Book Antiqua"/>
        </w:rPr>
        <w:t xml:space="preserve">deberá elevar al </w:t>
      </w:r>
      <w:r w:rsidR="00E6518A" w:rsidRPr="00C02A65">
        <w:rPr>
          <w:rFonts w:ascii="Book Antiqua" w:hAnsi="Book Antiqua"/>
        </w:rPr>
        <w:t>H.C.D.</w:t>
      </w:r>
      <w:r w:rsidR="0034554D" w:rsidRPr="00C02A65">
        <w:rPr>
          <w:rFonts w:ascii="Book Antiqua" w:hAnsi="Book Antiqua"/>
        </w:rPr>
        <w:t xml:space="preserve"> </w:t>
      </w:r>
      <w:r w:rsidR="007B5C6D" w:rsidRPr="00C02A65">
        <w:rPr>
          <w:rFonts w:ascii="Book Antiqua" w:hAnsi="Book Antiqua"/>
        </w:rPr>
        <w:t>todos los antecedentes que obren en ese organismo</w:t>
      </w:r>
      <w:r w:rsidR="0034554D" w:rsidRPr="00C02A65">
        <w:rPr>
          <w:rFonts w:ascii="Book Antiqua" w:hAnsi="Book Antiqua"/>
        </w:rPr>
        <w:t xml:space="preserve">, </w:t>
      </w:r>
      <w:r w:rsidR="007B5C6D" w:rsidRPr="00C02A65">
        <w:rPr>
          <w:rFonts w:ascii="Book Antiqua" w:hAnsi="Book Antiqua"/>
        </w:rPr>
        <w:t>con relación al tema en cuestión</w:t>
      </w:r>
      <w:r w:rsidR="0034554D" w:rsidRPr="00C02A65">
        <w:rPr>
          <w:rFonts w:ascii="Book Antiqua" w:hAnsi="Book Antiqua"/>
        </w:rPr>
        <w:t xml:space="preserve">, </w:t>
      </w:r>
      <w:r w:rsidR="007B5C6D" w:rsidRPr="00C02A65">
        <w:rPr>
          <w:rFonts w:ascii="Book Antiqua" w:hAnsi="Book Antiqua"/>
        </w:rPr>
        <w:t>a fin que los mismos sean evaluados exhaustivamente por este Cuerpo</w:t>
      </w:r>
      <w:r w:rsidR="0034554D" w:rsidRPr="00C02A65">
        <w:rPr>
          <w:rFonts w:ascii="Book Antiqua" w:hAnsi="Book Antiqua"/>
        </w:rPr>
        <w:t>.</w:t>
      </w:r>
    </w:p>
    <w:p w:rsidR="00822D2B" w:rsidRPr="0034554D" w:rsidRDefault="000F05FE" w:rsidP="0034554D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0F05FE">
        <w:rPr>
          <w:rFonts w:ascii="Book Antiqua" w:hAnsi="Book Antiqua"/>
          <w:u w:val="single"/>
        </w:rPr>
        <w:t>ARTÍCULO TERCERO</w:t>
      </w:r>
      <w:r w:rsidR="00E13704" w:rsidRPr="00E13704">
        <w:rPr>
          <w:rFonts w:ascii="Book Antiqua" w:hAnsi="Book Antiqua"/>
        </w:rPr>
        <w:t>:</w:t>
      </w:r>
      <w:r w:rsidR="00E13704" w:rsidRPr="00C02A65">
        <w:rPr>
          <w:rFonts w:ascii="Book Antiqua" w:hAnsi="Book Antiqua"/>
        </w:rPr>
        <w:t xml:space="preserve"> </w:t>
      </w:r>
      <w:r w:rsidR="007B5C6D" w:rsidRPr="00C02A65">
        <w:rPr>
          <w:rFonts w:ascii="Book Antiqua" w:hAnsi="Book Antiqua"/>
        </w:rPr>
        <w:t>COMUNIQUESE</w:t>
      </w:r>
      <w:r w:rsidR="0034554D" w:rsidRPr="00C02A65">
        <w:rPr>
          <w:rFonts w:ascii="Book Antiqua" w:hAnsi="Book Antiqua"/>
        </w:rPr>
        <w:t xml:space="preserve">, </w:t>
      </w:r>
      <w:r w:rsidR="007B5C6D" w:rsidRPr="00C02A65">
        <w:rPr>
          <w:rFonts w:ascii="Book Antiqua" w:hAnsi="Book Antiqua"/>
        </w:rPr>
        <w:t>REGISTRESE Y ARCHIVESE</w:t>
      </w:r>
      <w:r w:rsidR="0034554D" w:rsidRPr="00C02A65">
        <w:rPr>
          <w:rFonts w:ascii="Book Antiqua" w:hAnsi="Book Antiqua"/>
        </w:rPr>
        <w:t>.</w:t>
      </w:r>
      <w:r w:rsidR="00C02A65" w:rsidRPr="0034554D">
        <w:rPr>
          <w:rFonts w:ascii="Book Antiqua" w:hAnsi="Book Antiqua"/>
        </w:rPr>
        <w:t xml:space="preserve"> </w:t>
      </w:r>
    </w:p>
    <w:sectPr w:rsidR="00822D2B" w:rsidRPr="0034554D" w:rsidSect="00AE749D">
      <w:footerReference w:type="default" r:id="rId6"/>
      <w:pgSz w:w="11906" w:h="16838"/>
      <w:pgMar w:top="1417" w:right="1134" w:bottom="1134" w:left="1701" w:header="709" w:footer="709" w:gutter="0"/>
      <w:pgNumType w:start="1219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32B5" w:rsidRDefault="008632B5" w:rsidP="008632B5">
      <w:r>
        <w:separator/>
      </w:r>
    </w:p>
  </w:endnote>
  <w:endnote w:type="continuationSeparator" w:id="0">
    <w:p w:rsidR="008632B5" w:rsidRDefault="008632B5" w:rsidP="008632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2B5" w:rsidRPr="00AE749D" w:rsidRDefault="008632B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32B5" w:rsidRDefault="008632B5" w:rsidP="008632B5">
      <w:r>
        <w:separator/>
      </w:r>
    </w:p>
  </w:footnote>
  <w:footnote w:type="continuationSeparator" w:id="0">
    <w:p w:rsidR="008632B5" w:rsidRDefault="008632B5" w:rsidP="008632B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B5C6D"/>
    <w:rsid w:val="00017E62"/>
    <w:rsid w:val="0005042A"/>
    <w:rsid w:val="00085B7A"/>
    <w:rsid w:val="000979AE"/>
    <w:rsid w:val="000C7441"/>
    <w:rsid w:val="000D6281"/>
    <w:rsid w:val="000F05FE"/>
    <w:rsid w:val="00102F98"/>
    <w:rsid w:val="0011407B"/>
    <w:rsid w:val="00125B9D"/>
    <w:rsid w:val="001328CD"/>
    <w:rsid w:val="001D0EB0"/>
    <w:rsid w:val="001E550E"/>
    <w:rsid w:val="00214522"/>
    <w:rsid w:val="00256555"/>
    <w:rsid w:val="00280BFD"/>
    <w:rsid w:val="002B1F70"/>
    <w:rsid w:val="00311E56"/>
    <w:rsid w:val="0034554D"/>
    <w:rsid w:val="00432A1A"/>
    <w:rsid w:val="00474BBB"/>
    <w:rsid w:val="004B2690"/>
    <w:rsid w:val="004B653D"/>
    <w:rsid w:val="004E4A79"/>
    <w:rsid w:val="004F0B5B"/>
    <w:rsid w:val="004F1AE8"/>
    <w:rsid w:val="00535BC8"/>
    <w:rsid w:val="00535E43"/>
    <w:rsid w:val="005931F0"/>
    <w:rsid w:val="005D5434"/>
    <w:rsid w:val="00604E40"/>
    <w:rsid w:val="0063344E"/>
    <w:rsid w:val="00661AF5"/>
    <w:rsid w:val="006A54B6"/>
    <w:rsid w:val="00703972"/>
    <w:rsid w:val="00703B5A"/>
    <w:rsid w:val="0071523A"/>
    <w:rsid w:val="007555F5"/>
    <w:rsid w:val="00792A54"/>
    <w:rsid w:val="00796345"/>
    <w:rsid w:val="007B5C6D"/>
    <w:rsid w:val="00822D2B"/>
    <w:rsid w:val="008230EE"/>
    <w:rsid w:val="00832871"/>
    <w:rsid w:val="008632B5"/>
    <w:rsid w:val="008D616E"/>
    <w:rsid w:val="00904BE0"/>
    <w:rsid w:val="00913694"/>
    <w:rsid w:val="009167EE"/>
    <w:rsid w:val="00921163"/>
    <w:rsid w:val="00961018"/>
    <w:rsid w:val="009A4303"/>
    <w:rsid w:val="009F5334"/>
    <w:rsid w:val="00A31A71"/>
    <w:rsid w:val="00A73F18"/>
    <w:rsid w:val="00AA08EB"/>
    <w:rsid w:val="00AB32AD"/>
    <w:rsid w:val="00AC2057"/>
    <w:rsid w:val="00AE749D"/>
    <w:rsid w:val="00AF74BD"/>
    <w:rsid w:val="00B15A58"/>
    <w:rsid w:val="00B21A17"/>
    <w:rsid w:val="00B51088"/>
    <w:rsid w:val="00B755A0"/>
    <w:rsid w:val="00C02A65"/>
    <w:rsid w:val="00C9350C"/>
    <w:rsid w:val="00D6203C"/>
    <w:rsid w:val="00D673B4"/>
    <w:rsid w:val="00DF770F"/>
    <w:rsid w:val="00E10B97"/>
    <w:rsid w:val="00E13704"/>
    <w:rsid w:val="00E6518A"/>
    <w:rsid w:val="00EB2D57"/>
    <w:rsid w:val="00EC2A2D"/>
    <w:rsid w:val="00ED1311"/>
    <w:rsid w:val="00EE0E9B"/>
    <w:rsid w:val="00EE287E"/>
    <w:rsid w:val="00EF4F8A"/>
    <w:rsid w:val="00F21A4C"/>
    <w:rsid w:val="00F43CE0"/>
    <w:rsid w:val="00F5010B"/>
    <w:rsid w:val="00F80CE3"/>
    <w:rsid w:val="00FA4A34"/>
    <w:rsid w:val="00FB7E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604E40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632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632B5"/>
    <w:rPr>
      <w:sz w:val="24"/>
      <w:szCs w:val="24"/>
      <w:lang w:val="es-ES_tradnl"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632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632B5"/>
    <w:rPr>
      <w:sz w:val="24"/>
      <w:szCs w:val="24"/>
      <w:lang w:val="es-ES_tradnl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467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Di Battista</dc:creator>
  <cp:keywords/>
  <dc:description/>
  <cp:lastModifiedBy>Alejandro Di Battista</cp:lastModifiedBy>
  <cp:revision>56</cp:revision>
  <cp:lastPrinted>2017-10-04T15:17:00Z</cp:lastPrinted>
  <dcterms:created xsi:type="dcterms:W3CDTF">2017-05-11T14:08:00Z</dcterms:created>
  <dcterms:modified xsi:type="dcterms:W3CDTF">2017-10-04T15:17:00Z</dcterms:modified>
</cp:coreProperties>
</file>