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3504" w:rsidRPr="00523504" w:rsidRDefault="00523504" w:rsidP="00523504">
      <w:pPr>
        <w:pStyle w:val="Sangradetextonormal"/>
        <w:keepNext/>
        <w:spacing w:after="180"/>
        <w:ind w:firstLine="0"/>
        <w:jc w:val="right"/>
        <w:rPr>
          <w:rFonts w:ascii="Book Antiqua" w:eastAsia="Arial Unicode MS" w:hAnsi="Book Antiqua"/>
          <w:bCs/>
        </w:rPr>
      </w:pPr>
      <w:r w:rsidRPr="00523504">
        <w:rPr>
          <w:rFonts w:ascii="Book Antiqua" w:eastAsia="Arial Unicode MS" w:hAnsi="Book Antiqua"/>
          <w:bCs/>
        </w:rPr>
        <w:t>Yerba Buena, 21 de Abril de 2004</w:t>
      </w:r>
    </w:p>
    <w:p w:rsidR="00523504" w:rsidRPr="00D55177" w:rsidRDefault="00523504" w:rsidP="00523504">
      <w:pPr>
        <w:pStyle w:val="Sangradetextonormal"/>
        <w:keepNext/>
        <w:spacing w:before="60" w:after="180"/>
        <w:ind w:firstLine="0"/>
        <w:jc w:val="left"/>
        <w:rPr>
          <w:rFonts w:ascii="Book Antiqua" w:eastAsia="Arial Unicode MS" w:hAnsi="Book Antiqua"/>
          <w:b/>
          <w:bCs/>
        </w:rPr>
      </w:pPr>
      <w:r w:rsidRPr="00D55177">
        <w:rPr>
          <w:rFonts w:ascii="Book Antiqua" w:eastAsia="Arial Unicode MS" w:hAnsi="Book Antiqua"/>
          <w:b/>
          <w:bCs/>
        </w:rPr>
        <w:t>ORDENANZA Nº 1349</w:t>
      </w:r>
    </w:p>
    <w:p w:rsidR="00523504" w:rsidRPr="00D55177" w:rsidRDefault="00523504" w:rsidP="00523504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D55177">
        <w:rPr>
          <w:rFonts w:ascii="Book Antiqua" w:hAnsi="Book Antiqua"/>
          <w:b/>
          <w:bCs/>
        </w:rPr>
        <w:t>VISTO:</w:t>
      </w:r>
    </w:p>
    <w:p w:rsidR="003D41D0" w:rsidRPr="00D55177" w:rsidRDefault="001C66EB" w:rsidP="0052350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D55177">
        <w:rPr>
          <w:rFonts w:ascii="Book Antiqua" w:hAnsi="Book Antiqua"/>
        </w:rPr>
        <w:t>Las Ordenanza Nº 1254/02 mediante la que se acuerda el Código de Tránsito para el Municipio de Yerba Buena; y</w:t>
      </w:r>
    </w:p>
    <w:p w:rsidR="00523504" w:rsidRPr="00D55177" w:rsidRDefault="00523504" w:rsidP="00523504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D55177">
        <w:rPr>
          <w:rFonts w:ascii="Book Antiqua" w:hAnsi="Book Antiqua"/>
          <w:b/>
          <w:bCs/>
        </w:rPr>
        <w:t>CONSIDERANDO:</w:t>
      </w:r>
    </w:p>
    <w:p w:rsidR="00DE2BFC" w:rsidRPr="00D55177" w:rsidRDefault="00E544C2" w:rsidP="00523504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D55177">
        <w:rPr>
          <w:rFonts w:ascii="Book Antiqua" w:hAnsi="Book Antiqua"/>
        </w:rPr>
        <w:t>Que la Ordenanza en cuestión no es clara en determinar las clases de licencias de conductor para vehículos de pequeño porte</w:t>
      </w:r>
      <w:r w:rsidR="00DE2BFC" w:rsidRPr="00D55177">
        <w:rPr>
          <w:rFonts w:ascii="Book Antiqua" w:hAnsi="Book Antiqua"/>
        </w:rPr>
        <w:t xml:space="preserve"> </w:t>
      </w:r>
      <w:r w:rsidR="00523504" w:rsidRPr="00D55177">
        <w:rPr>
          <w:rFonts w:ascii="Book Antiqua" w:hAnsi="Book Antiqua"/>
        </w:rPr>
        <w:t>(</w:t>
      </w:r>
      <w:r w:rsidRPr="00D55177">
        <w:rPr>
          <w:rFonts w:ascii="Book Antiqua" w:hAnsi="Book Antiqua"/>
        </w:rPr>
        <w:t>motocicletas</w:t>
      </w:r>
      <w:r w:rsidR="00523504" w:rsidRPr="00D55177">
        <w:rPr>
          <w:rFonts w:ascii="Book Antiqua" w:hAnsi="Book Antiqua"/>
        </w:rPr>
        <w:t xml:space="preserve">, </w:t>
      </w:r>
      <w:r w:rsidRPr="00D55177">
        <w:rPr>
          <w:rFonts w:ascii="Book Antiqua" w:hAnsi="Book Antiqua"/>
        </w:rPr>
        <w:t>ciclomotores</w:t>
      </w:r>
      <w:r w:rsidR="00523504" w:rsidRPr="00D55177">
        <w:rPr>
          <w:rFonts w:ascii="Book Antiqua" w:hAnsi="Book Antiqua"/>
        </w:rPr>
        <w:t xml:space="preserve">, </w:t>
      </w:r>
      <w:r w:rsidRPr="00D55177">
        <w:rPr>
          <w:rFonts w:ascii="Book Antiqua" w:hAnsi="Book Antiqua"/>
        </w:rPr>
        <w:t>etc</w:t>
      </w:r>
      <w:r w:rsidR="00523504" w:rsidRPr="00D55177">
        <w:rPr>
          <w:rFonts w:ascii="Book Antiqua" w:hAnsi="Book Antiqua"/>
        </w:rPr>
        <w:t>.)</w:t>
      </w:r>
    </w:p>
    <w:p w:rsidR="00DE2BFC" w:rsidRPr="00D55177" w:rsidRDefault="00E544C2" w:rsidP="00523504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D55177">
        <w:rPr>
          <w:rFonts w:ascii="Book Antiqua" w:hAnsi="Book Antiqua"/>
        </w:rPr>
        <w:t>Que para efectuar una clara delimitación es necesario corregir las edades de habilitación</w:t>
      </w:r>
      <w:r w:rsidR="00523504" w:rsidRPr="00D55177">
        <w:rPr>
          <w:rFonts w:ascii="Book Antiqua" w:hAnsi="Book Antiqua"/>
        </w:rPr>
        <w:t>.</w:t>
      </w:r>
    </w:p>
    <w:p w:rsidR="00DE2BFC" w:rsidRPr="00D55177" w:rsidRDefault="00E544C2" w:rsidP="00523504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D55177">
        <w:rPr>
          <w:rFonts w:ascii="Book Antiqua" w:hAnsi="Book Antiqua"/>
        </w:rPr>
        <w:t>Que es necesario facilitar a los agentes de tránsito la identificación de conductores menores de edad</w:t>
      </w:r>
      <w:r w:rsidR="00523504" w:rsidRPr="00D55177">
        <w:rPr>
          <w:rFonts w:ascii="Book Antiqua" w:hAnsi="Book Antiqua"/>
        </w:rPr>
        <w:t>.</w:t>
      </w:r>
    </w:p>
    <w:p w:rsidR="003D41D0" w:rsidRPr="00D55177" w:rsidRDefault="00DE2BFC" w:rsidP="00DE2BFC">
      <w:pPr>
        <w:pStyle w:val="Ttulo1"/>
        <w:spacing w:before="240" w:after="240"/>
        <w:ind w:left="1843" w:right="1843"/>
        <w:rPr>
          <w:rFonts w:ascii="Book Antiqua" w:hAnsi="Book Antiqua"/>
          <w:u w:val="none"/>
        </w:rPr>
      </w:pPr>
      <w:r w:rsidRPr="00D55177">
        <w:rPr>
          <w:rFonts w:ascii="Book Antiqua" w:hAnsi="Book Antiqua"/>
          <w:u w:val="none"/>
        </w:rPr>
        <w:t>EL CONCEJO DELIBERANTE SANCIONA CON FUERZA DE ORDENANZA</w:t>
      </w:r>
    </w:p>
    <w:p w:rsidR="00DE2BFC" w:rsidRPr="00D55177" w:rsidRDefault="002E3FDE" w:rsidP="002E3FDE">
      <w:pPr>
        <w:keepNext/>
        <w:spacing w:after="180"/>
        <w:jc w:val="both"/>
        <w:rPr>
          <w:rFonts w:ascii="Book Antiqua" w:hAnsi="Book Antiqua"/>
        </w:rPr>
      </w:pPr>
      <w:r w:rsidRPr="002E3FDE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D55177">
        <w:rPr>
          <w:rFonts w:ascii="Book Antiqua" w:hAnsi="Book Antiqua"/>
          <w:bCs/>
        </w:rPr>
        <w:t xml:space="preserve"> </w:t>
      </w:r>
      <w:r w:rsidR="00E544C2" w:rsidRPr="00D55177">
        <w:rPr>
          <w:rFonts w:ascii="Book Antiqua" w:hAnsi="Book Antiqua"/>
          <w:bCs/>
        </w:rPr>
        <w:t>MODIFÍCASE</w:t>
      </w:r>
      <w:r w:rsidR="00E544C2" w:rsidRPr="00D55177">
        <w:rPr>
          <w:rFonts w:ascii="Book Antiqua" w:hAnsi="Book Antiqua"/>
        </w:rPr>
        <w:t xml:space="preserve"> el Artículo 112 inciso “1</w:t>
      </w:r>
      <w:r w:rsidR="00523504" w:rsidRPr="00D55177">
        <w:rPr>
          <w:rFonts w:ascii="Book Antiqua" w:hAnsi="Book Antiqua"/>
        </w:rPr>
        <w:t xml:space="preserve">. </w:t>
      </w:r>
      <w:r w:rsidR="00E544C2" w:rsidRPr="00D55177">
        <w:rPr>
          <w:rFonts w:ascii="Book Antiqua" w:hAnsi="Book Antiqua"/>
        </w:rPr>
        <w:t>Clase A” quedando redactado de la siguiente forma</w:t>
      </w:r>
      <w:r w:rsidR="00523504" w:rsidRPr="00D55177">
        <w:rPr>
          <w:rFonts w:ascii="Book Antiqua" w:hAnsi="Book Antiqua"/>
        </w:rPr>
        <w:t>:</w:t>
      </w:r>
    </w:p>
    <w:p w:rsidR="003D41D0" w:rsidRPr="00D55177" w:rsidRDefault="00E544C2" w:rsidP="00523504">
      <w:pPr>
        <w:keepNext/>
        <w:spacing w:after="180"/>
        <w:jc w:val="both"/>
        <w:rPr>
          <w:rFonts w:ascii="Book Antiqua" w:hAnsi="Book Antiqua"/>
          <w:iCs/>
        </w:rPr>
      </w:pPr>
      <w:r w:rsidRPr="00D55177">
        <w:rPr>
          <w:rFonts w:ascii="Book Antiqua" w:hAnsi="Book Antiqua"/>
          <w:iCs/>
        </w:rPr>
        <w:t>“Para ciclomotores</w:t>
      </w:r>
      <w:r w:rsidR="00523504" w:rsidRPr="00D55177">
        <w:rPr>
          <w:rFonts w:ascii="Book Antiqua" w:hAnsi="Book Antiqua"/>
          <w:iCs/>
        </w:rPr>
        <w:t xml:space="preserve">, </w:t>
      </w:r>
      <w:r w:rsidRPr="00D55177">
        <w:rPr>
          <w:rFonts w:ascii="Book Antiqua" w:hAnsi="Book Antiqua"/>
          <w:iCs/>
        </w:rPr>
        <w:t>motocicletas</w:t>
      </w:r>
      <w:r w:rsidR="00523504" w:rsidRPr="00D55177">
        <w:rPr>
          <w:rFonts w:ascii="Book Antiqua" w:hAnsi="Book Antiqua"/>
          <w:iCs/>
        </w:rPr>
        <w:t xml:space="preserve">, </w:t>
      </w:r>
      <w:r w:rsidRPr="00D55177">
        <w:rPr>
          <w:rFonts w:ascii="Book Antiqua" w:hAnsi="Book Antiqua"/>
          <w:iCs/>
        </w:rPr>
        <w:t>cuatriciclos y triciclos motorizados</w:t>
      </w:r>
      <w:r w:rsidR="00523504" w:rsidRPr="00D55177">
        <w:rPr>
          <w:rFonts w:ascii="Book Antiqua" w:hAnsi="Book Antiqua"/>
          <w:iCs/>
        </w:rPr>
        <w:t xml:space="preserve">. </w:t>
      </w:r>
      <w:r w:rsidRPr="00D55177">
        <w:rPr>
          <w:rFonts w:ascii="Book Antiqua" w:hAnsi="Book Antiqua"/>
          <w:iCs/>
        </w:rPr>
        <w:t>En caso de más de 150 cc</w:t>
      </w:r>
      <w:r w:rsidR="00523504" w:rsidRPr="00D55177">
        <w:rPr>
          <w:rFonts w:ascii="Book Antiqua" w:hAnsi="Book Antiqua"/>
          <w:iCs/>
        </w:rPr>
        <w:t xml:space="preserve">. </w:t>
      </w:r>
      <w:r w:rsidRPr="00D55177">
        <w:rPr>
          <w:rFonts w:ascii="Book Antiqua" w:hAnsi="Book Antiqua"/>
          <w:iCs/>
        </w:rPr>
        <w:t>de cilindrada</w:t>
      </w:r>
      <w:r w:rsidR="00523504" w:rsidRPr="00D55177">
        <w:rPr>
          <w:rFonts w:ascii="Book Antiqua" w:hAnsi="Book Antiqua"/>
          <w:iCs/>
        </w:rPr>
        <w:t xml:space="preserve">, </w:t>
      </w:r>
      <w:r w:rsidRPr="00D55177">
        <w:rPr>
          <w:rFonts w:ascii="Book Antiqua" w:hAnsi="Book Antiqua"/>
          <w:iCs/>
        </w:rPr>
        <w:t>los menores de 21 años deberán haber tenido habilitación previa por 2 años para conducir motos de hasta 150 cc</w:t>
      </w:r>
      <w:r w:rsidR="00523504" w:rsidRPr="00D55177">
        <w:rPr>
          <w:rFonts w:ascii="Book Antiqua" w:hAnsi="Book Antiqua"/>
          <w:iCs/>
        </w:rPr>
        <w:t xml:space="preserve">. </w:t>
      </w:r>
      <w:r w:rsidRPr="00D55177">
        <w:rPr>
          <w:rFonts w:ascii="Book Antiqua" w:hAnsi="Book Antiqua"/>
          <w:iCs/>
        </w:rPr>
        <w:t>de cilindrada</w:t>
      </w:r>
      <w:r w:rsidR="00523504" w:rsidRPr="00D55177">
        <w:rPr>
          <w:rFonts w:ascii="Book Antiqua" w:hAnsi="Book Antiqua"/>
          <w:iCs/>
        </w:rPr>
        <w:t xml:space="preserve">, </w:t>
      </w:r>
      <w:r w:rsidRPr="00D55177">
        <w:rPr>
          <w:rFonts w:ascii="Book Antiqua" w:hAnsi="Book Antiqua"/>
          <w:iCs/>
        </w:rPr>
        <w:t>para poder acceder a motos de mayor potencia</w:t>
      </w:r>
      <w:r w:rsidR="00523504" w:rsidRPr="00D55177">
        <w:rPr>
          <w:rFonts w:ascii="Book Antiqua" w:hAnsi="Book Antiqua"/>
          <w:iCs/>
        </w:rPr>
        <w:t xml:space="preserve">. </w:t>
      </w:r>
      <w:r w:rsidRPr="00D55177">
        <w:rPr>
          <w:rFonts w:ascii="Book Antiqua" w:hAnsi="Book Antiqua"/>
          <w:iCs/>
        </w:rPr>
        <w:t>”</w:t>
      </w:r>
    </w:p>
    <w:p w:rsidR="00DE2BFC" w:rsidRPr="00D55177" w:rsidRDefault="002E3FDE" w:rsidP="002E3FDE">
      <w:pPr>
        <w:keepNext/>
        <w:spacing w:after="180"/>
        <w:jc w:val="both"/>
        <w:rPr>
          <w:rFonts w:ascii="Book Antiqua" w:hAnsi="Book Antiqua"/>
        </w:rPr>
      </w:pPr>
      <w:r w:rsidRPr="002E3FDE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D55177">
        <w:rPr>
          <w:rFonts w:ascii="Book Antiqua" w:hAnsi="Book Antiqua"/>
          <w:bCs/>
        </w:rPr>
        <w:t xml:space="preserve"> </w:t>
      </w:r>
      <w:r w:rsidR="00E544C2" w:rsidRPr="00D55177">
        <w:rPr>
          <w:rFonts w:ascii="Book Antiqua" w:hAnsi="Book Antiqua"/>
          <w:bCs/>
        </w:rPr>
        <w:t>AMPLIASE</w:t>
      </w:r>
      <w:r w:rsidR="00E544C2" w:rsidRPr="00D55177">
        <w:rPr>
          <w:rFonts w:ascii="Book Antiqua" w:hAnsi="Book Antiqua"/>
        </w:rPr>
        <w:t xml:space="preserve"> el Artículo 116°</w:t>
      </w:r>
      <w:r w:rsidR="00523504" w:rsidRPr="00D55177">
        <w:rPr>
          <w:rFonts w:ascii="Book Antiqua" w:hAnsi="Book Antiqua"/>
        </w:rPr>
        <w:t xml:space="preserve">, </w:t>
      </w:r>
      <w:r w:rsidR="00E544C2" w:rsidRPr="00D55177">
        <w:rPr>
          <w:rFonts w:ascii="Book Antiqua" w:hAnsi="Book Antiqua"/>
        </w:rPr>
        <w:t>incorporando el punto E</w:t>
      </w:r>
      <w:r w:rsidR="00523504" w:rsidRPr="00D55177">
        <w:rPr>
          <w:rFonts w:ascii="Book Antiqua" w:hAnsi="Book Antiqua"/>
        </w:rPr>
        <w:t xml:space="preserve">, </w:t>
      </w:r>
      <w:r w:rsidR="00E544C2" w:rsidRPr="00D55177">
        <w:rPr>
          <w:rFonts w:ascii="Book Antiqua" w:hAnsi="Book Antiqua"/>
        </w:rPr>
        <w:t xml:space="preserve">para el caso de licencias otorgadas en los supuestos </w:t>
      </w:r>
      <w:r w:rsidRPr="00D55177">
        <w:rPr>
          <w:rFonts w:ascii="Book Antiqua" w:hAnsi="Book Antiqua"/>
        </w:rPr>
        <w:t>previsto</w:t>
      </w:r>
      <w:r w:rsidR="00E544C2" w:rsidRPr="00D55177">
        <w:rPr>
          <w:rFonts w:ascii="Book Antiqua" w:hAnsi="Book Antiqua"/>
        </w:rPr>
        <w:t>s en los art</w:t>
      </w:r>
      <w:r w:rsidR="00523504" w:rsidRPr="00D55177">
        <w:rPr>
          <w:rFonts w:ascii="Book Antiqua" w:hAnsi="Book Antiqua"/>
        </w:rPr>
        <w:t xml:space="preserve">. </w:t>
      </w:r>
      <w:r w:rsidR="00E544C2" w:rsidRPr="00D55177">
        <w:rPr>
          <w:rFonts w:ascii="Book Antiqua" w:hAnsi="Book Antiqua"/>
        </w:rPr>
        <w:t>113 B</w:t>
      </w:r>
      <w:r w:rsidR="00523504" w:rsidRPr="00D55177">
        <w:rPr>
          <w:rFonts w:ascii="Book Antiqua" w:hAnsi="Book Antiqua"/>
        </w:rPr>
        <w:t xml:space="preserve">, </w:t>
      </w:r>
      <w:r w:rsidR="00E544C2" w:rsidRPr="00D55177">
        <w:rPr>
          <w:rFonts w:ascii="Book Antiqua" w:hAnsi="Book Antiqua"/>
        </w:rPr>
        <w:t>115 y conc</w:t>
      </w:r>
      <w:r w:rsidR="00523504" w:rsidRPr="00D55177">
        <w:rPr>
          <w:rFonts w:ascii="Book Antiqua" w:hAnsi="Book Antiqua"/>
        </w:rPr>
        <w:t xml:space="preserve">. </w:t>
      </w:r>
      <w:r w:rsidR="00E544C2" w:rsidRPr="00D55177">
        <w:rPr>
          <w:rFonts w:ascii="Book Antiqua" w:hAnsi="Book Antiqua"/>
        </w:rPr>
        <w:t>del presente Código de Tránsito</w:t>
      </w:r>
      <w:r w:rsidR="00523504" w:rsidRPr="00D55177">
        <w:rPr>
          <w:rFonts w:ascii="Book Antiqua" w:hAnsi="Book Antiqua"/>
        </w:rPr>
        <w:t xml:space="preserve">, </w:t>
      </w:r>
      <w:r w:rsidR="00E544C2" w:rsidRPr="00D55177">
        <w:rPr>
          <w:rFonts w:ascii="Book Antiqua" w:hAnsi="Book Antiqua"/>
        </w:rPr>
        <w:t>debiendo contener la licencia habilitante del conductor la siguiente leyenda</w:t>
      </w:r>
      <w:r w:rsidR="00523504" w:rsidRPr="00D55177">
        <w:rPr>
          <w:rFonts w:ascii="Book Antiqua" w:hAnsi="Book Antiqua"/>
        </w:rPr>
        <w:t>:</w:t>
      </w:r>
    </w:p>
    <w:p w:rsidR="00DE2BFC" w:rsidRPr="00D55177" w:rsidRDefault="00E544C2" w:rsidP="00523504">
      <w:pPr>
        <w:pStyle w:val="Ttulo3"/>
        <w:spacing w:after="180"/>
        <w:ind w:firstLine="0"/>
        <w:rPr>
          <w:rFonts w:ascii="Book Antiqua" w:hAnsi="Book Antiqua"/>
          <w:i w:val="0"/>
        </w:rPr>
      </w:pPr>
      <w:r w:rsidRPr="00D55177">
        <w:rPr>
          <w:rFonts w:ascii="Book Antiqua" w:hAnsi="Book Antiqua"/>
          <w:i w:val="0"/>
        </w:rPr>
        <w:t>E</w:t>
      </w:r>
      <w:r w:rsidR="00523504" w:rsidRPr="00D55177">
        <w:rPr>
          <w:rFonts w:ascii="Book Antiqua" w:hAnsi="Book Antiqua"/>
          <w:i w:val="0"/>
        </w:rPr>
        <w:t xml:space="preserve"> </w:t>
      </w:r>
      <w:r w:rsidRPr="00D55177">
        <w:rPr>
          <w:rFonts w:ascii="Book Antiqua" w:hAnsi="Book Antiqua"/>
          <w:i w:val="0"/>
        </w:rPr>
        <w:t>“MENOR DE 21 AÑOS” resaltada en color contrastante</w:t>
      </w:r>
      <w:r w:rsidR="00523504" w:rsidRPr="00D55177">
        <w:rPr>
          <w:rFonts w:ascii="Book Antiqua" w:hAnsi="Book Antiqua"/>
          <w:i w:val="0"/>
        </w:rPr>
        <w:t>.</w:t>
      </w:r>
    </w:p>
    <w:p w:rsidR="00A073F7" w:rsidRPr="00523504" w:rsidRDefault="002E3FDE" w:rsidP="00523504">
      <w:pPr>
        <w:pStyle w:val="Ttulo2"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2E3FDE">
        <w:rPr>
          <w:rFonts w:ascii="Book Antiqua" w:hAnsi="Book Antiqua"/>
          <w:b w:val="0"/>
        </w:rPr>
        <w:t>ARTÍCULO TERCERO</w:t>
      </w:r>
      <w:r>
        <w:rPr>
          <w:rFonts w:ascii="Book Antiqua" w:hAnsi="Book Antiqua"/>
          <w:b w:val="0"/>
          <w:u w:val="none"/>
        </w:rPr>
        <w:t>:</w:t>
      </w:r>
      <w:r w:rsidRPr="00D55177">
        <w:rPr>
          <w:rFonts w:ascii="Book Antiqua" w:hAnsi="Book Antiqua"/>
          <w:b w:val="0"/>
          <w:u w:val="none"/>
        </w:rPr>
        <w:t xml:space="preserve"> </w:t>
      </w:r>
      <w:r w:rsidR="00E544C2" w:rsidRPr="00D55177">
        <w:rPr>
          <w:rFonts w:ascii="Book Antiqua" w:hAnsi="Book Antiqua"/>
          <w:b w:val="0"/>
          <w:u w:val="none"/>
        </w:rPr>
        <w:t>COMUNÍQUESE</w:t>
      </w:r>
      <w:r w:rsidR="00523504" w:rsidRPr="00D55177">
        <w:rPr>
          <w:rFonts w:ascii="Book Antiqua" w:hAnsi="Book Antiqua"/>
          <w:b w:val="0"/>
          <w:u w:val="none"/>
        </w:rPr>
        <w:t xml:space="preserve">, </w:t>
      </w:r>
      <w:r w:rsidR="00E544C2" w:rsidRPr="00D55177">
        <w:rPr>
          <w:rFonts w:ascii="Book Antiqua" w:hAnsi="Book Antiqua"/>
          <w:b w:val="0"/>
          <w:u w:val="none"/>
        </w:rPr>
        <w:t>REGÍSTRESE Y ARCHÍVESE</w:t>
      </w:r>
      <w:r w:rsidR="00523504" w:rsidRPr="00D55177">
        <w:rPr>
          <w:rFonts w:ascii="Book Antiqua" w:hAnsi="Book Antiqua"/>
          <w:b w:val="0"/>
          <w:u w:val="none"/>
        </w:rPr>
        <w:t>.</w:t>
      </w:r>
      <w:r w:rsidR="00D55177" w:rsidRPr="00523504">
        <w:rPr>
          <w:rFonts w:ascii="Book Antiqua" w:hAnsi="Book Antiqua"/>
          <w:b w:val="0"/>
          <w:bCs w:val="0"/>
          <w:u w:val="none"/>
        </w:rPr>
        <w:t xml:space="preserve"> </w:t>
      </w:r>
    </w:p>
    <w:sectPr w:rsidR="00A073F7" w:rsidRPr="00523504" w:rsidSect="00624B01">
      <w:footerReference w:type="default" r:id="rId6"/>
      <w:pgSz w:w="11906" w:h="16838" w:code="5"/>
      <w:pgMar w:top="1417" w:right="1134" w:bottom="1134" w:left="1701" w:header="709" w:footer="709" w:gutter="0"/>
      <w:pgNumType w:start="123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5051" w:rsidRDefault="006D5051" w:rsidP="006D5051">
      <w:r>
        <w:separator/>
      </w:r>
    </w:p>
  </w:endnote>
  <w:endnote w:type="continuationSeparator" w:id="0">
    <w:p w:rsidR="006D5051" w:rsidRDefault="006D5051" w:rsidP="006D50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5051" w:rsidRPr="00624B01" w:rsidRDefault="006D505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5051" w:rsidRDefault="006D5051" w:rsidP="006D5051">
      <w:r>
        <w:separator/>
      </w:r>
    </w:p>
  </w:footnote>
  <w:footnote w:type="continuationSeparator" w:id="0">
    <w:p w:rsidR="006D5051" w:rsidRDefault="006D5051" w:rsidP="006D505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544C2"/>
    <w:rsid w:val="00002435"/>
    <w:rsid w:val="00057438"/>
    <w:rsid w:val="00061FCC"/>
    <w:rsid w:val="000E1F74"/>
    <w:rsid w:val="00117BAE"/>
    <w:rsid w:val="00165BC3"/>
    <w:rsid w:val="001C66EB"/>
    <w:rsid w:val="001D783B"/>
    <w:rsid w:val="00201C44"/>
    <w:rsid w:val="0020674A"/>
    <w:rsid w:val="002713D5"/>
    <w:rsid w:val="002E3FDE"/>
    <w:rsid w:val="00354A68"/>
    <w:rsid w:val="003863A2"/>
    <w:rsid w:val="003D41D0"/>
    <w:rsid w:val="004B60F6"/>
    <w:rsid w:val="00502E7F"/>
    <w:rsid w:val="00523504"/>
    <w:rsid w:val="00580E12"/>
    <w:rsid w:val="00623357"/>
    <w:rsid w:val="00624B01"/>
    <w:rsid w:val="006352BC"/>
    <w:rsid w:val="006A67FC"/>
    <w:rsid w:val="006B1FAC"/>
    <w:rsid w:val="006C763B"/>
    <w:rsid w:val="006D5051"/>
    <w:rsid w:val="0076121F"/>
    <w:rsid w:val="007A3BE3"/>
    <w:rsid w:val="007B2D70"/>
    <w:rsid w:val="00835E6E"/>
    <w:rsid w:val="00884603"/>
    <w:rsid w:val="009A48FC"/>
    <w:rsid w:val="009C3F54"/>
    <w:rsid w:val="00A073F7"/>
    <w:rsid w:val="00A52EB9"/>
    <w:rsid w:val="00AE7A09"/>
    <w:rsid w:val="00B01987"/>
    <w:rsid w:val="00BA0E03"/>
    <w:rsid w:val="00BA3964"/>
    <w:rsid w:val="00C36B22"/>
    <w:rsid w:val="00D55177"/>
    <w:rsid w:val="00D66B68"/>
    <w:rsid w:val="00DD4BEB"/>
    <w:rsid w:val="00DE07AD"/>
    <w:rsid w:val="00DE2BFC"/>
    <w:rsid w:val="00E40B55"/>
    <w:rsid w:val="00E544C2"/>
    <w:rsid w:val="00EB6BA9"/>
    <w:rsid w:val="00F8250F"/>
    <w:rsid w:val="00FE2C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73F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073F7"/>
    <w:pPr>
      <w:keepNext/>
      <w:jc w:val="center"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A073F7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A073F7"/>
    <w:pPr>
      <w:keepNext/>
      <w:ind w:firstLine="708"/>
      <w:jc w:val="both"/>
      <w:outlineLvl w:val="2"/>
    </w:pPr>
    <w:rPr>
      <w:i/>
      <w:iCs/>
    </w:rPr>
  </w:style>
  <w:style w:type="paragraph" w:styleId="Ttulo6">
    <w:name w:val="heading 6"/>
    <w:basedOn w:val="Normal"/>
    <w:next w:val="Normal"/>
    <w:qFormat/>
    <w:rsid w:val="00A073F7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A073F7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A073F7"/>
    <w:pPr>
      <w:ind w:firstLine="2760"/>
      <w:jc w:val="both"/>
    </w:pPr>
  </w:style>
  <w:style w:type="paragraph" w:styleId="Sangra3detindependiente">
    <w:name w:val="Body Text Indent 3"/>
    <w:basedOn w:val="Normal"/>
    <w:semiHidden/>
    <w:rsid w:val="00A073F7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6D50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D5051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D50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D5051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****</Company>
  <LinksUpToDate>false</LinksUpToDate>
  <CharactersWithSpaces>1369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****</dc:creator>
  <cp:keywords/>
  <dc:description/>
  <cp:lastModifiedBy>Alejandro Di Battista</cp:lastModifiedBy>
  <cp:revision>28</cp:revision>
  <cp:lastPrinted>2017-10-04T15:17:00Z</cp:lastPrinted>
  <dcterms:created xsi:type="dcterms:W3CDTF">2017-05-11T14:08:00Z</dcterms:created>
  <dcterms:modified xsi:type="dcterms:W3CDTF">2017-10-04T15:17:00Z</dcterms:modified>
</cp:coreProperties>
</file>