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31E" w:rsidRPr="002D231E" w:rsidRDefault="002D231E" w:rsidP="002D231E">
      <w:pPr>
        <w:pStyle w:val="Textoindependiente"/>
        <w:keepNext/>
        <w:spacing w:after="180" w:line="240" w:lineRule="auto"/>
        <w:jc w:val="right"/>
        <w:rPr>
          <w:rFonts w:ascii="Book Antiqua" w:hAnsi="Book Antiqua"/>
          <w:bCs/>
          <w:sz w:val="24"/>
        </w:rPr>
      </w:pPr>
      <w:r w:rsidRPr="002D231E">
        <w:rPr>
          <w:rFonts w:ascii="Book Antiqua" w:hAnsi="Book Antiqua"/>
          <w:bCs/>
          <w:sz w:val="24"/>
        </w:rPr>
        <w:t>Yerba Buena, 18 de Noviembre de 2004</w:t>
      </w:r>
    </w:p>
    <w:p w:rsidR="002D231E" w:rsidRPr="00580DF0" w:rsidRDefault="002D231E" w:rsidP="002D231E">
      <w:pPr>
        <w:pStyle w:val="Textoindependiente"/>
        <w:keepNext/>
        <w:spacing w:before="60" w:after="180" w:line="240" w:lineRule="auto"/>
        <w:jc w:val="left"/>
        <w:rPr>
          <w:rFonts w:ascii="Book Antiqua" w:hAnsi="Book Antiqua"/>
          <w:b/>
          <w:bCs/>
          <w:sz w:val="24"/>
        </w:rPr>
      </w:pPr>
      <w:r w:rsidRPr="00580DF0">
        <w:rPr>
          <w:rFonts w:ascii="Book Antiqua" w:hAnsi="Book Antiqua"/>
          <w:b/>
          <w:bCs/>
          <w:sz w:val="24"/>
        </w:rPr>
        <w:t>ORDENANZA Nº 1408</w:t>
      </w:r>
    </w:p>
    <w:p w:rsidR="002D231E" w:rsidRPr="00580DF0" w:rsidRDefault="002D231E" w:rsidP="002D231E">
      <w:pPr>
        <w:pStyle w:val="Textoindependiente"/>
        <w:keepNext/>
        <w:spacing w:before="60" w:after="60" w:line="240" w:lineRule="auto"/>
        <w:jc w:val="left"/>
        <w:rPr>
          <w:rFonts w:ascii="Book Antiqua" w:hAnsi="Book Antiqua"/>
          <w:b/>
          <w:bCs/>
          <w:sz w:val="24"/>
        </w:rPr>
      </w:pPr>
      <w:r w:rsidRPr="00580DF0">
        <w:rPr>
          <w:rFonts w:ascii="Book Antiqua" w:hAnsi="Book Antiqua"/>
          <w:b/>
          <w:bCs/>
          <w:sz w:val="24"/>
        </w:rPr>
        <w:t>VISTO</w:t>
      </w:r>
      <w:r w:rsidR="00996A6F" w:rsidRPr="00580DF0">
        <w:rPr>
          <w:rFonts w:ascii="Book Antiqua" w:hAnsi="Book Antiqua"/>
          <w:b/>
          <w:bCs/>
          <w:sz w:val="24"/>
        </w:rPr>
        <w:t xml:space="preserve">: </w:t>
      </w:r>
    </w:p>
    <w:p w:rsidR="001430D2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El Expediente N</w:t>
      </w:r>
      <w:r w:rsidR="002D231E" w:rsidRPr="00580DF0">
        <w:rPr>
          <w:rFonts w:ascii="Book Antiqua" w:hAnsi="Book Antiqua"/>
          <w:sz w:val="24"/>
        </w:rPr>
        <w:t xml:space="preserve">º </w:t>
      </w:r>
      <w:r w:rsidRPr="00580DF0">
        <w:rPr>
          <w:rFonts w:ascii="Book Antiqua" w:hAnsi="Book Antiqua"/>
          <w:sz w:val="24"/>
        </w:rPr>
        <w:t>593-Y-03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mediante el cual el Departamento Ejecutivo Municipal eleva toda la documentación técnica referida a los Planos de Mensura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Unificación y División correspondiente al Barrio “60 Viviendas I y II”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construido por el Instituto Provincial de la Vivienda</w:t>
      </w:r>
      <w:r w:rsidR="002D231E" w:rsidRPr="00580DF0">
        <w:rPr>
          <w:rFonts w:ascii="Book Antiqua" w:hAnsi="Book Antiqua"/>
          <w:sz w:val="24"/>
        </w:rPr>
        <w:t xml:space="preserve">; </w:t>
      </w:r>
      <w:r w:rsidRPr="00580DF0">
        <w:rPr>
          <w:rFonts w:ascii="Book Antiqua" w:hAnsi="Book Antiqua"/>
          <w:sz w:val="24"/>
        </w:rPr>
        <w:t>y</w:t>
      </w:r>
    </w:p>
    <w:p w:rsidR="002D231E" w:rsidRPr="00580DF0" w:rsidRDefault="002D231E" w:rsidP="002D231E">
      <w:pPr>
        <w:pStyle w:val="Textoindependiente"/>
        <w:keepNext/>
        <w:spacing w:before="60" w:after="60" w:line="240" w:lineRule="auto"/>
        <w:jc w:val="left"/>
        <w:rPr>
          <w:rFonts w:ascii="Book Antiqua" w:hAnsi="Book Antiqua"/>
          <w:b/>
          <w:bCs/>
          <w:sz w:val="24"/>
        </w:rPr>
      </w:pPr>
      <w:r w:rsidRPr="00580DF0">
        <w:rPr>
          <w:rFonts w:ascii="Book Antiqua" w:hAnsi="Book Antiqua"/>
          <w:b/>
          <w:bCs/>
          <w:sz w:val="24"/>
        </w:rPr>
        <w:t>CONSIDERANDO</w:t>
      </w:r>
      <w:r w:rsidR="00996A6F" w:rsidRPr="00580DF0">
        <w:rPr>
          <w:rFonts w:ascii="Book Antiqua" w:hAnsi="Book Antiqua"/>
          <w:b/>
          <w:bCs/>
          <w:sz w:val="24"/>
        </w:rPr>
        <w:t xml:space="preserve">: 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el mencionado Barrio se construyó dentro del marco de la Operatoria Municipios y el Departamento Ejecutivo Municipal solicita que este H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Cuerpo analice y resuelva sobre la donación efectuada a este Municipio por el Instituto Provincial de la Vivienda de las fracciones destinadas a calles y ochavas de la citada obra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96A6F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mediante Expediente Nº 1424/99, se eleva anteproyecto de Propiedad Horizontal a llevarse a cabo en los Padrones Nº s 677.764, 677.769 y 677.770 propiedad del Sr. José Ricardo Navarro, para transferir al I. P. V. y D. U. registradas bajo la Matrícula Folio Real: T-19068; T-19067 y T-19069, siendo el mismo aprobado por la Municipalidad el 11/02/99 por cumplir con las Ordenanzas en vigencia. según registro en planos de anteproyecto.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mediante Expediente N</w:t>
      </w:r>
      <w:r w:rsidR="002D231E" w:rsidRPr="00580DF0">
        <w:rPr>
          <w:rFonts w:ascii="Book Antiqua" w:hAnsi="Book Antiqua"/>
          <w:sz w:val="24"/>
        </w:rPr>
        <w:t xml:space="preserve">º </w:t>
      </w:r>
      <w:r w:rsidRPr="00580DF0">
        <w:rPr>
          <w:rFonts w:ascii="Book Antiqua" w:hAnsi="Book Antiqua"/>
          <w:sz w:val="24"/>
        </w:rPr>
        <w:t>4170/99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el Sr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Enrique Armengol solicita la visación de la red vehicular correspondiente al barrio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adjuntando los planos y la memoria descriptiva de los mismos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mediante Expediente N</w:t>
      </w:r>
      <w:r w:rsidR="002D231E" w:rsidRPr="00580DF0">
        <w:rPr>
          <w:rFonts w:ascii="Book Antiqua" w:hAnsi="Book Antiqua"/>
          <w:sz w:val="24"/>
        </w:rPr>
        <w:t xml:space="preserve">º </w:t>
      </w:r>
      <w:r w:rsidRPr="00580DF0">
        <w:rPr>
          <w:rFonts w:ascii="Book Antiqua" w:hAnsi="Book Antiqua"/>
          <w:sz w:val="24"/>
        </w:rPr>
        <w:t>4522-I-03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el Instituto Provincial de la vivienda y Desarrollo Urbano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solicita la aprobación de la documentación técnica referida a planos de Mensura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Unificación y División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correspondiente al barrio y adjuntan ofrecimiento en donación de las fracciones con destino a calles y ochavas correspondiente a la obra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acta debidamente protocolarizada por Escribanía de Gobierno de la Provincia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a fojas 77 la Sra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Directora de Catastro y Edificación de la Municipalidad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informa que el Barrio ya ha sido concluido y entregado a sus adquirentes y que para el análisis del ofrecimiento de donación efectuado por el Instituto Provincial de la Vivienda se deberán inspeccionar las calles y determinar si las mismas se encuentran en condiciones de ser recepcionada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luego de efectuarse las inspecciones correspondientes y de solicitársele al I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PV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las adecuaciones consideradas necesarias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la empresa constructora en la persona de su titular Enrique Armengol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propone que la municipalidad realice las reparaciones necesarias con cargo a su empresa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petición a la que se accede y según constancias obrantes en documentaciones Técnicas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los trabajos se realizaron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concluyendo el Señor Secretario de Obras Públicas que habiendo dado cumplimiento la empresa con lo exigido por la Municipalidad en cuanto a calles y alumbrado público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 xml:space="preserve">las actuaciones deben ser elevadas al </w:t>
      </w:r>
      <w:r w:rsidR="007E3C41" w:rsidRPr="00580DF0">
        <w:rPr>
          <w:rFonts w:ascii="Book Antiqua" w:hAnsi="Book Antiqua"/>
          <w:sz w:val="24"/>
        </w:rPr>
        <w:t>H.C.D.</w:t>
      </w:r>
      <w:r w:rsidR="002D231E" w:rsidRPr="00580DF0">
        <w:rPr>
          <w:rFonts w:ascii="Book Antiqua" w:hAnsi="Book Antiqua"/>
          <w:sz w:val="24"/>
        </w:rPr>
        <w:t xml:space="preserve"> </w:t>
      </w:r>
      <w:r w:rsidRPr="00580DF0">
        <w:rPr>
          <w:rFonts w:ascii="Book Antiqua" w:hAnsi="Book Antiqua"/>
          <w:sz w:val="24"/>
        </w:rPr>
        <w:t>para considerar la oferta de donación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lastRenderedPageBreak/>
        <w:t>Que si bien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a fojas 98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con fecha 29/05/04 el agrimensor Canals le informa a la Sra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Directora de Catastro que la documentación técnica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Mensura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Unificación y división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está en condiciones de ser visada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después de ser aceptada la donación de calle ofrecida por el I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PV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D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U</w:t>
      </w:r>
      <w:r w:rsidR="002D231E" w:rsidRPr="00580DF0">
        <w:rPr>
          <w:rFonts w:ascii="Book Antiqua" w:hAnsi="Book Antiqua"/>
          <w:sz w:val="24"/>
        </w:rPr>
        <w:t xml:space="preserve">. </w:t>
      </w:r>
      <w:r w:rsidRPr="00580DF0">
        <w:rPr>
          <w:rFonts w:ascii="Book Antiqua" w:hAnsi="Book Antiqua"/>
          <w:sz w:val="24"/>
        </w:rPr>
        <w:t>se observa en el Plano que la compulsa de superficies no se ajusta a los totales informados por el Registro de la Propiedad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situación que debe ser corregida antes de la aprobación de los planos</w:t>
      </w:r>
      <w:r w:rsidR="002D231E" w:rsidRPr="00580DF0">
        <w:rPr>
          <w:rFonts w:ascii="Book Antiqua" w:hAnsi="Book Antiqua"/>
          <w:sz w:val="24"/>
        </w:rPr>
        <w:t>.</w:t>
      </w:r>
    </w:p>
    <w:p w:rsidR="008E1ACA" w:rsidRPr="00580DF0" w:rsidRDefault="0093602A" w:rsidP="002D231E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580DF0">
        <w:rPr>
          <w:rFonts w:ascii="Book Antiqua" w:hAnsi="Book Antiqua"/>
          <w:sz w:val="24"/>
        </w:rPr>
        <w:t>Que el Concejo Deliberante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en virtud de las disposiciones de la Ley N</w:t>
      </w:r>
      <w:r w:rsidR="002D231E" w:rsidRPr="00580DF0">
        <w:rPr>
          <w:rFonts w:ascii="Book Antiqua" w:hAnsi="Book Antiqua"/>
          <w:sz w:val="24"/>
        </w:rPr>
        <w:t xml:space="preserve">º </w:t>
      </w:r>
      <w:r w:rsidRPr="00580DF0">
        <w:rPr>
          <w:rFonts w:ascii="Book Antiqua" w:hAnsi="Book Antiqua"/>
          <w:sz w:val="24"/>
        </w:rPr>
        <w:t>5529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Artículo N</w:t>
      </w:r>
      <w:r w:rsidR="002D231E" w:rsidRPr="00580DF0">
        <w:rPr>
          <w:rFonts w:ascii="Book Antiqua" w:hAnsi="Book Antiqua"/>
          <w:sz w:val="24"/>
        </w:rPr>
        <w:t xml:space="preserve">º </w:t>
      </w:r>
      <w:r w:rsidRPr="00580DF0">
        <w:rPr>
          <w:rFonts w:ascii="Book Antiqua" w:hAnsi="Book Antiqua"/>
          <w:sz w:val="24"/>
        </w:rPr>
        <w:t>24</w:t>
      </w:r>
      <w:r w:rsidR="002D231E" w:rsidRPr="00580DF0">
        <w:rPr>
          <w:rFonts w:ascii="Book Antiqua" w:hAnsi="Book Antiqua"/>
          <w:sz w:val="24"/>
        </w:rPr>
        <w:t xml:space="preserve">, </w:t>
      </w:r>
      <w:r w:rsidRPr="00580DF0">
        <w:rPr>
          <w:rFonts w:ascii="Book Antiqua" w:hAnsi="Book Antiqua"/>
          <w:sz w:val="24"/>
        </w:rPr>
        <w:t>es quien debe aceptar las donaciones</w:t>
      </w:r>
      <w:r w:rsidR="002D231E" w:rsidRPr="00580DF0">
        <w:rPr>
          <w:rFonts w:ascii="Book Antiqua" w:hAnsi="Book Antiqua"/>
          <w:sz w:val="24"/>
        </w:rPr>
        <w:t>.</w:t>
      </w:r>
    </w:p>
    <w:p w:rsidR="001430D2" w:rsidRPr="00580DF0" w:rsidRDefault="008E1ACA" w:rsidP="008E1ACA">
      <w:pPr>
        <w:pStyle w:val="Textoindependiente"/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bCs/>
          <w:sz w:val="24"/>
        </w:rPr>
      </w:pPr>
      <w:r w:rsidRPr="00580DF0">
        <w:rPr>
          <w:rFonts w:ascii="Book Antiqua" w:hAnsi="Book Antiqua"/>
          <w:b/>
          <w:bCs/>
          <w:sz w:val="24"/>
        </w:rPr>
        <w:t>EL CONCEJO DELIBERANTE SANCIONA CON FUERZA DE ORDENANZA</w:t>
      </w:r>
    </w:p>
    <w:p w:rsidR="008E1ACA" w:rsidRPr="00580DF0" w:rsidRDefault="00AE65CC" w:rsidP="00AE65CC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AE65CC">
        <w:rPr>
          <w:rFonts w:ascii="Book Antiqua" w:hAnsi="Book Antiqua"/>
          <w:bCs/>
          <w:sz w:val="24"/>
          <w:u w:val="single"/>
        </w:rPr>
        <w:t>ARTÍCULO PRIMERO</w:t>
      </w:r>
      <w:r w:rsidR="00996A6F" w:rsidRPr="00996A6F">
        <w:rPr>
          <w:rFonts w:ascii="Book Antiqua" w:hAnsi="Book Antiqua"/>
          <w:bCs/>
          <w:sz w:val="24"/>
        </w:rPr>
        <w:t>:</w:t>
      </w:r>
      <w:r w:rsidR="00996A6F" w:rsidRPr="00580DF0">
        <w:rPr>
          <w:rFonts w:ascii="Book Antiqua" w:hAnsi="Book Antiqua"/>
          <w:bCs/>
          <w:sz w:val="24"/>
        </w:rPr>
        <w:t xml:space="preserve"> ACEPTASE la donación sin cargo a favor de la Municipalidad de Yerba Buena, efectuada por el Instituto Provincial de la Vivienda y Desarrollo Urbano, mediante acta de donación que obra en Expediente Nº 4522/99, de las fracciones con destino a calles y ochavas por una superficie total de 4.843,20mts</w:t>
      </w:r>
      <w:r w:rsidR="00996A6F" w:rsidRPr="00580DF0">
        <w:rPr>
          <w:rFonts w:ascii="Book Antiqua" w:hAnsi="Book Antiqua"/>
          <w:bCs/>
          <w:sz w:val="24"/>
          <w:vertAlign w:val="superscript"/>
        </w:rPr>
        <w:t>2</w:t>
      </w:r>
      <w:r w:rsidR="00996A6F" w:rsidRPr="00580DF0">
        <w:rPr>
          <w:rFonts w:ascii="Book Antiqua" w:hAnsi="Book Antiqua"/>
          <w:bCs/>
          <w:sz w:val="24"/>
        </w:rPr>
        <w:t>, correspondientes a la obra “60 viviendas e infraestructura” I y II, identificadas en mayor extensión con la siguiente nomenclatura: C: I; S: 25; Manz. Parc. 12T (12) Parcelas: 1 y 2- Manz. Parc. 12T (8) Parcela: 1, Padrones: 677.769; 677.770; y 677.764, cuyo dominio consta inscripto a nombre de esa Institución en las Matrículas Registrales: T-19.072; T-19.069 y T- 19.067.</w:t>
      </w:r>
    </w:p>
    <w:p w:rsidR="008E1ACA" w:rsidRPr="00580DF0" w:rsidRDefault="00AE65CC" w:rsidP="00AE65CC">
      <w:pPr>
        <w:pStyle w:val="Textoindependiente"/>
        <w:keepNext/>
        <w:spacing w:after="180" w:line="240" w:lineRule="auto"/>
        <w:rPr>
          <w:rFonts w:ascii="Book Antiqua" w:hAnsi="Book Antiqua"/>
          <w:sz w:val="24"/>
        </w:rPr>
      </w:pPr>
      <w:r w:rsidRPr="00AE65CC">
        <w:rPr>
          <w:rFonts w:ascii="Book Antiqua" w:hAnsi="Book Antiqua"/>
          <w:bCs/>
          <w:sz w:val="24"/>
          <w:u w:val="single"/>
        </w:rPr>
        <w:t>ARTÍCULO SEGUNDO</w:t>
      </w:r>
      <w:r w:rsidR="00996A6F" w:rsidRPr="00996A6F">
        <w:rPr>
          <w:rFonts w:ascii="Book Antiqua" w:hAnsi="Book Antiqua"/>
          <w:bCs/>
          <w:sz w:val="24"/>
        </w:rPr>
        <w:t>:</w:t>
      </w:r>
      <w:r w:rsidR="00996A6F" w:rsidRPr="00580DF0">
        <w:rPr>
          <w:rFonts w:ascii="Book Antiqua" w:hAnsi="Book Antiqua"/>
          <w:bCs/>
          <w:sz w:val="24"/>
        </w:rPr>
        <w:t xml:space="preserve"> </w:t>
      </w:r>
      <w:r w:rsidR="0093602A" w:rsidRPr="00580DF0">
        <w:rPr>
          <w:rFonts w:ascii="Book Antiqua" w:hAnsi="Book Antiqua"/>
          <w:sz w:val="24"/>
        </w:rPr>
        <w:t>El Departamento Ejecutivo Municipal</w:t>
      </w:r>
      <w:r w:rsidR="002D231E" w:rsidRPr="00580DF0">
        <w:rPr>
          <w:rFonts w:ascii="Book Antiqua" w:hAnsi="Book Antiqua"/>
          <w:sz w:val="24"/>
        </w:rPr>
        <w:t xml:space="preserve">, </w:t>
      </w:r>
      <w:r w:rsidR="0093602A" w:rsidRPr="00580DF0">
        <w:rPr>
          <w:rFonts w:ascii="Book Antiqua" w:hAnsi="Book Antiqua"/>
          <w:sz w:val="24"/>
        </w:rPr>
        <w:t>previo a la aprobación de los Planos correspondientes a Mensura</w:t>
      </w:r>
      <w:r w:rsidR="002D231E" w:rsidRPr="00580DF0">
        <w:rPr>
          <w:rFonts w:ascii="Book Antiqua" w:hAnsi="Book Antiqua"/>
          <w:sz w:val="24"/>
        </w:rPr>
        <w:t xml:space="preserve">, </w:t>
      </w:r>
      <w:r w:rsidR="0093602A" w:rsidRPr="00580DF0">
        <w:rPr>
          <w:rFonts w:ascii="Book Antiqua" w:hAnsi="Book Antiqua"/>
          <w:sz w:val="24"/>
        </w:rPr>
        <w:t>División y Unificación</w:t>
      </w:r>
      <w:r w:rsidR="002D231E" w:rsidRPr="00580DF0">
        <w:rPr>
          <w:rFonts w:ascii="Book Antiqua" w:hAnsi="Book Antiqua"/>
          <w:sz w:val="24"/>
        </w:rPr>
        <w:t xml:space="preserve">, </w:t>
      </w:r>
      <w:r w:rsidR="0093602A" w:rsidRPr="00580DF0">
        <w:rPr>
          <w:rFonts w:ascii="Book Antiqua" w:hAnsi="Book Antiqua"/>
          <w:sz w:val="24"/>
        </w:rPr>
        <w:t>deberán observar y exigir las correcciones correspondientes en cuanto a la compulsa de superficies en relación a las Matrículas Registrales</w:t>
      </w:r>
      <w:r w:rsidR="002D231E" w:rsidRPr="00580DF0">
        <w:rPr>
          <w:rFonts w:ascii="Book Antiqua" w:hAnsi="Book Antiqua"/>
          <w:sz w:val="24"/>
        </w:rPr>
        <w:t>.</w:t>
      </w:r>
    </w:p>
    <w:p w:rsidR="00CA5467" w:rsidRPr="002D231E" w:rsidRDefault="00AE65CC" w:rsidP="002D231E">
      <w:pPr>
        <w:pStyle w:val="Textoindependiente"/>
        <w:keepNext/>
        <w:spacing w:after="180" w:line="240" w:lineRule="auto"/>
        <w:rPr>
          <w:rFonts w:ascii="Book Antiqua" w:hAnsi="Book Antiqua"/>
          <w:bCs/>
          <w:sz w:val="24"/>
        </w:rPr>
      </w:pPr>
      <w:r w:rsidRPr="00AE65CC">
        <w:rPr>
          <w:rFonts w:ascii="Book Antiqua" w:hAnsi="Book Antiqua"/>
          <w:bCs/>
          <w:sz w:val="24"/>
          <w:u w:val="single"/>
        </w:rPr>
        <w:t>ARTÍCULO TERCERO</w:t>
      </w:r>
      <w:r w:rsidR="00996A6F" w:rsidRPr="00996A6F">
        <w:rPr>
          <w:rFonts w:ascii="Book Antiqua" w:hAnsi="Book Antiqua"/>
          <w:bCs/>
          <w:sz w:val="24"/>
        </w:rPr>
        <w:t>:</w:t>
      </w:r>
      <w:r w:rsidR="00996A6F" w:rsidRPr="00580DF0">
        <w:rPr>
          <w:rFonts w:ascii="Book Antiqua" w:hAnsi="Book Antiqua"/>
          <w:bCs/>
          <w:sz w:val="24"/>
        </w:rPr>
        <w:t xml:space="preserve"> </w:t>
      </w:r>
      <w:r w:rsidR="0093602A" w:rsidRPr="00580DF0">
        <w:rPr>
          <w:rFonts w:ascii="Book Antiqua" w:hAnsi="Book Antiqua"/>
          <w:bCs/>
          <w:sz w:val="24"/>
        </w:rPr>
        <w:t>COMUNIQUESE</w:t>
      </w:r>
      <w:r w:rsidR="002D231E" w:rsidRPr="00580DF0">
        <w:rPr>
          <w:rFonts w:ascii="Book Antiqua" w:hAnsi="Book Antiqua"/>
          <w:bCs/>
          <w:sz w:val="24"/>
        </w:rPr>
        <w:t xml:space="preserve">, </w:t>
      </w:r>
      <w:r w:rsidR="0093602A" w:rsidRPr="00580DF0">
        <w:rPr>
          <w:rFonts w:ascii="Book Antiqua" w:hAnsi="Book Antiqua"/>
          <w:bCs/>
          <w:sz w:val="24"/>
        </w:rPr>
        <w:t>REGISTRESE Y ARCHIVESE</w:t>
      </w:r>
      <w:r w:rsidR="002D231E" w:rsidRPr="00580DF0">
        <w:rPr>
          <w:rFonts w:ascii="Book Antiqua" w:hAnsi="Book Antiqua"/>
          <w:bCs/>
          <w:sz w:val="24"/>
        </w:rPr>
        <w:t>.</w:t>
      </w:r>
      <w:r w:rsidR="00580DF0" w:rsidRPr="002D231E">
        <w:rPr>
          <w:rFonts w:ascii="Book Antiqua" w:hAnsi="Book Antiqua"/>
          <w:bCs/>
          <w:sz w:val="24"/>
        </w:rPr>
        <w:t xml:space="preserve"> </w:t>
      </w:r>
    </w:p>
    <w:sectPr w:rsidR="00CA5467" w:rsidRPr="002D231E" w:rsidSect="005505E6">
      <w:footerReference w:type="default" r:id="rId6"/>
      <w:pgSz w:w="11906" w:h="16838" w:code="5"/>
      <w:pgMar w:top="1417" w:right="1134" w:bottom="1134" w:left="1701" w:header="709" w:footer="709" w:gutter="0"/>
      <w:pgNumType w:start="133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8FF" w:rsidRDefault="005A08FF" w:rsidP="005A08FF">
      <w:r>
        <w:separator/>
      </w:r>
    </w:p>
  </w:endnote>
  <w:endnote w:type="continuationSeparator" w:id="0">
    <w:p w:rsidR="005A08FF" w:rsidRDefault="005A08FF" w:rsidP="005A08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8FF" w:rsidRPr="005505E6" w:rsidRDefault="005A08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8FF" w:rsidRDefault="005A08FF" w:rsidP="005A08FF">
      <w:r>
        <w:separator/>
      </w:r>
    </w:p>
  </w:footnote>
  <w:footnote w:type="continuationSeparator" w:id="0">
    <w:p w:rsidR="005A08FF" w:rsidRDefault="005A08FF" w:rsidP="005A08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3602A"/>
    <w:rsid w:val="0002782B"/>
    <w:rsid w:val="00095A72"/>
    <w:rsid w:val="00095D30"/>
    <w:rsid w:val="000E36E1"/>
    <w:rsid w:val="00101150"/>
    <w:rsid w:val="001430D2"/>
    <w:rsid w:val="001E2F17"/>
    <w:rsid w:val="00247B54"/>
    <w:rsid w:val="002A1F7A"/>
    <w:rsid w:val="002D231E"/>
    <w:rsid w:val="00360A46"/>
    <w:rsid w:val="003B7C4C"/>
    <w:rsid w:val="00422425"/>
    <w:rsid w:val="00494CF7"/>
    <w:rsid w:val="005505E6"/>
    <w:rsid w:val="00555B1C"/>
    <w:rsid w:val="00564890"/>
    <w:rsid w:val="00580DF0"/>
    <w:rsid w:val="005A08FF"/>
    <w:rsid w:val="005B2FF0"/>
    <w:rsid w:val="005E43E4"/>
    <w:rsid w:val="005F4A71"/>
    <w:rsid w:val="0065452E"/>
    <w:rsid w:val="006744F9"/>
    <w:rsid w:val="006A2F47"/>
    <w:rsid w:val="006E1A96"/>
    <w:rsid w:val="007A2126"/>
    <w:rsid w:val="007E3C41"/>
    <w:rsid w:val="007F3039"/>
    <w:rsid w:val="00803975"/>
    <w:rsid w:val="00821EF1"/>
    <w:rsid w:val="008E1ACA"/>
    <w:rsid w:val="0093602A"/>
    <w:rsid w:val="00996A6F"/>
    <w:rsid w:val="00A03BE5"/>
    <w:rsid w:val="00A12B8F"/>
    <w:rsid w:val="00A7373F"/>
    <w:rsid w:val="00AE65CC"/>
    <w:rsid w:val="00B30BF4"/>
    <w:rsid w:val="00C32F59"/>
    <w:rsid w:val="00C8581B"/>
    <w:rsid w:val="00CA5467"/>
    <w:rsid w:val="00CA6F50"/>
    <w:rsid w:val="00D64574"/>
    <w:rsid w:val="00D96E00"/>
    <w:rsid w:val="00E31195"/>
    <w:rsid w:val="00F2772E"/>
    <w:rsid w:val="00FD2E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46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A5467"/>
    <w:pPr>
      <w:keepNext/>
      <w:jc w:val="right"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A5467"/>
    <w:pPr>
      <w:spacing w:line="480" w:lineRule="auto"/>
      <w:jc w:val="both"/>
    </w:pPr>
    <w:rPr>
      <w:rFonts w:ascii="Century" w:hAnsi="Century"/>
      <w:sz w:val="28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A08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08F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A08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08F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4441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2017-05-11T14:09:00Z</dcterms:created>
  <dcterms:modified xsi:type="dcterms:W3CDTF">2017-10-04T15:17:00Z</dcterms:modified>
</cp:coreProperties>
</file>