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D1D" w:rsidRPr="005B4D1D" w:rsidRDefault="005B4D1D" w:rsidP="005B4D1D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B4D1D">
        <w:rPr>
          <w:rFonts w:ascii="Book Antiqua" w:hAnsi="Book Antiqua"/>
          <w:bCs/>
          <w:lang w:val="es-AR"/>
        </w:rPr>
        <w:t>Yerba Buena, 11 de Mayo de 2006</w:t>
      </w:r>
    </w:p>
    <w:p w:rsidR="005B4D1D" w:rsidRPr="00241A14" w:rsidRDefault="005B4D1D" w:rsidP="005B4D1D">
      <w:pPr>
        <w:keepNext/>
        <w:spacing w:before="60" w:after="180"/>
        <w:rPr>
          <w:rFonts w:ascii="Book Antiqua" w:hAnsi="Book Antiqua"/>
          <w:b/>
          <w:bCs/>
        </w:rPr>
      </w:pPr>
      <w:r w:rsidRPr="00241A14">
        <w:rPr>
          <w:rFonts w:ascii="Book Antiqua" w:hAnsi="Book Antiqua"/>
          <w:b/>
          <w:bCs/>
        </w:rPr>
        <w:t>ORDENANZA Nº 1512</w:t>
      </w:r>
    </w:p>
    <w:p w:rsidR="005B4D1D" w:rsidRPr="00241A14" w:rsidRDefault="005B4D1D" w:rsidP="005B4D1D">
      <w:pPr>
        <w:keepNext/>
        <w:spacing w:before="60" w:after="60"/>
        <w:rPr>
          <w:rFonts w:ascii="Book Antiqua" w:hAnsi="Book Antiqua"/>
          <w:b/>
          <w:bCs/>
        </w:rPr>
      </w:pPr>
      <w:r w:rsidRPr="00241A14">
        <w:rPr>
          <w:rFonts w:ascii="Book Antiqua" w:hAnsi="Book Antiqua"/>
          <w:b/>
          <w:bCs/>
        </w:rPr>
        <w:t>VISTO</w:t>
      </w:r>
      <w:r w:rsidR="00472057" w:rsidRPr="00241A14">
        <w:rPr>
          <w:rFonts w:ascii="Book Antiqua" w:hAnsi="Book Antiqua"/>
          <w:b/>
          <w:bCs/>
        </w:rPr>
        <w:t xml:space="preserve">: </w:t>
      </w:r>
    </w:p>
    <w:p w:rsidR="00812750" w:rsidRPr="00241A14" w:rsidRDefault="008B1DD0" w:rsidP="005B4D1D">
      <w:pPr>
        <w:keepNext/>
        <w:spacing w:after="180"/>
        <w:jc w:val="both"/>
        <w:rPr>
          <w:rFonts w:ascii="Book Antiqua" w:hAnsi="Book Antiqua"/>
        </w:rPr>
      </w:pPr>
      <w:r w:rsidRPr="00241A14">
        <w:rPr>
          <w:rFonts w:ascii="Book Antiqua" w:hAnsi="Book Antiqua"/>
        </w:rPr>
        <w:t>Los numerosos pedidos de tenedores de parcelas de los Cementerios Municipales</w:t>
      </w:r>
      <w:r w:rsidR="00BE1231" w:rsidRPr="00241A14">
        <w:rPr>
          <w:rFonts w:ascii="Book Antiqua" w:hAnsi="Book Antiqua"/>
        </w:rPr>
        <w:t xml:space="preserve"> </w:t>
      </w:r>
      <w:r w:rsidR="005B4D1D" w:rsidRPr="00241A14">
        <w:rPr>
          <w:rFonts w:ascii="Book Antiqua" w:hAnsi="Book Antiqua"/>
        </w:rPr>
        <w:t>(</w:t>
      </w:r>
      <w:r w:rsidRPr="00241A14">
        <w:rPr>
          <w:rFonts w:ascii="Book Antiqua" w:hAnsi="Book Antiqua"/>
        </w:rPr>
        <w:t>Viejo y Jardín</w:t>
      </w:r>
      <w:r w:rsidR="005B4D1D" w:rsidRPr="00241A14">
        <w:rPr>
          <w:rFonts w:ascii="Book Antiqua" w:hAnsi="Book Antiqua"/>
        </w:rPr>
        <w:t>)</w:t>
      </w:r>
      <w:r w:rsidR="00BE1231" w:rsidRPr="00241A14">
        <w:rPr>
          <w:rFonts w:ascii="Book Antiqua" w:hAnsi="Book Antiqua"/>
        </w:rPr>
        <w:t xml:space="preserve"> </w:t>
      </w:r>
      <w:r w:rsidRPr="00241A14">
        <w:rPr>
          <w:rFonts w:ascii="Book Antiqua" w:hAnsi="Book Antiqua"/>
        </w:rPr>
        <w:t>que no tuvieron la oportunidad de comprar y/o renovar sus parcelas a perpetuidad</w:t>
      </w:r>
      <w:r w:rsidR="005B4D1D" w:rsidRPr="00241A14">
        <w:rPr>
          <w:rFonts w:ascii="Book Antiqua" w:hAnsi="Book Antiqua"/>
        </w:rPr>
        <w:t xml:space="preserve">; </w:t>
      </w:r>
      <w:r w:rsidRPr="00241A14">
        <w:rPr>
          <w:rFonts w:ascii="Book Antiqua" w:hAnsi="Book Antiqua"/>
        </w:rPr>
        <w:t>y</w:t>
      </w:r>
    </w:p>
    <w:p w:rsidR="005B4D1D" w:rsidRPr="00241A14" w:rsidRDefault="005B4D1D" w:rsidP="005B4D1D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241A14">
        <w:rPr>
          <w:rFonts w:ascii="Book Antiqua" w:hAnsi="Book Antiqua"/>
          <w:b/>
          <w:bCs/>
        </w:rPr>
        <w:t>CONSIDERANDO</w:t>
      </w:r>
      <w:r w:rsidR="00472057" w:rsidRPr="00241A14">
        <w:rPr>
          <w:rFonts w:ascii="Book Antiqua" w:hAnsi="Book Antiqua"/>
          <w:b/>
          <w:bCs/>
        </w:rPr>
        <w:t xml:space="preserve">: </w:t>
      </w:r>
    </w:p>
    <w:p w:rsidR="00BE1231" w:rsidRPr="00241A14" w:rsidRDefault="008B1DD0" w:rsidP="005B4D1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41A14">
        <w:rPr>
          <w:rFonts w:ascii="Book Antiqua" w:hAnsi="Book Antiqua"/>
        </w:rPr>
        <w:t>Que existen tenedores de parcelas que se vieron obligados a renovar solamente por 10 años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aún teniendo más de 35 años como tenedores</w:t>
      </w:r>
      <w:r w:rsidR="005B4D1D" w:rsidRPr="00241A14">
        <w:rPr>
          <w:rFonts w:ascii="Book Antiqua" w:hAnsi="Book Antiqua"/>
        </w:rPr>
        <w:t>;</w:t>
      </w:r>
    </w:p>
    <w:p w:rsidR="00BE1231" w:rsidRPr="00241A14" w:rsidRDefault="008B1DD0" w:rsidP="005B4D1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41A14">
        <w:rPr>
          <w:rFonts w:ascii="Book Antiqua" w:hAnsi="Book Antiqua"/>
        </w:rPr>
        <w:t>Que la difusión de las Ordenanzas anteriores que otorgaban este beneficio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no fue debidamente efectuada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a pesar de lo indicado en cada una de ellas</w:t>
      </w:r>
      <w:r w:rsidR="00BE1231" w:rsidRPr="00241A14">
        <w:rPr>
          <w:rFonts w:ascii="Book Antiqua" w:hAnsi="Book Antiqua"/>
        </w:rPr>
        <w:t xml:space="preserve"> </w:t>
      </w:r>
      <w:r w:rsidR="005B4D1D" w:rsidRPr="00241A14">
        <w:rPr>
          <w:rFonts w:ascii="Book Antiqua" w:hAnsi="Book Antiqua"/>
        </w:rPr>
        <w:t>(</w:t>
      </w:r>
      <w:r w:rsidRPr="00241A14">
        <w:rPr>
          <w:rFonts w:ascii="Book Antiqua" w:hAnsi="Book Antiqua"/>
        </w:rPr>
        <w:t>“amplia difusión por todos los medios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oral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escrito y televisivo”</w:t>
      </w:r>
      <w:r w:rsidR="005B4D1D" w:rsidRPr="00241A14">
        <w:rPr>
          <w:rFonts w:ascii="Book Antiqua" w:hAnsi="Book Antiqua"/>
        </w:rPr>
        <w:t>)</w:t>
      </w:r>
      <w:r w:rsidR="00BE1231" w:rsidRPr="00241A14">
        <w:rPr>
          <w:rFonts w:ascii="Book Antiqua" w:hAnsi="Book Antiqua"/>
        </w:rPr>
        <w:t xml:space="preserve"> </w:t>
      </w:r>
      <w:r w:rsidRPr="00241A14">
        <w:rPr>
          <w:rFonts w:ascii="Book Antiqua" w:hAnsi="Book Antiqua"/>
        </w:rPr>
        <w:t>por lo que numerosos tenedores de parcelas no tuvieron conocimiento de que podían obtener sus parcelas a perpetuidad</w:t>
      </w:r>
      <w:r w:rsidR="005B4D1D" w:rsidRPr="00241A14">
        <w:rPr>
          <w:rFonts w:ascii="Book Antiqua" w:hAnsi="Book Antiqua"/>
        </w:rPr>
        <w:t>;</w:t>
      </w:r>
    </w:p>
    <w:p w:rsidR="00BE1231" w:rsidRPr="00241A14" w:rsidRDefault="008B1DD0" w:rsidP="005B4D1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41A14">
        <w:rPr>
          <w:rFonts w:ascii="Book Antiqua" w:hAnsi="Book Antiqua"/>
        </w:rPr>
        <w:t>Que el número actual de compradores de parcelas asciende a 750 compradores a perpetuidad</w:t>
      </w:r>
      <w:r w:rsidR="005B4D1D" w:rsidRPr="00241A14">
        <w:rPr>
          <w:rFonts w:ascii="Book Antiqua" w:hAnsi="Book Antiqua"/>
        </w:rPr>
        <w:t>;</w:t>
      </w:r>
    </w:p>
    <w:p w:rsidR="00BE1231" w:rsidRPr="00241A14" w:rsidRDefault="008B1DD0" w:rsidP="005B4D1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41A14">
        <w:rPr>
          <w:rFonts w:ascii="Book Antiqua" w:hAnsi="Book Antiqua"/>
        </w:rPr>
        <w:t>Que a pesar de las prórrogas otorgadas en 7</w:t>
      </w:r>
      <w:r w:rsidR="00BE1231" w:rsidRPr="00241A14">
        <w:rPr>
          <w:rFonts w:ascii="Book Antiqua" w:hAnsi="Book Antiqua"/>
        </w:rPr>
        <w:t xml:space="preserve"> </w:t>
      </w:r>
      <w:r w:rsidR="005B4D1D" w:rsidRPr="00241A14">
        <w:rPr>
          <w:rFonts w:ascii="Book Antiqua" w:hAnsi="Book Antiqua"/>
        </w:rPr>
        <w:t>(</w:t>
      </w:r>
      <w:r w:rsidRPr="00241A14">
        <w:rPr>
          <w:rFonts w:ascii="Book Antiqua" w:hAnsi="Book Antiqua"/>
        </w:rPr>
        <w:t>siete</w:t>
      </w:r>
      <w:r w:rsidR="005B4D1D" w:rsidRPr="00241A14">
        <w:rPr>
          <w:rFonts w:ascii="Book Antiqua" w:hAnsi="Book Antiqua"/>
        </w:rPr>
        <w:t>)</w:t>
      </w:r>
      <w:r w:rsidR="00BE1231" w:rsidRPr="00241A14">
        <w:rPr>
          <w:rFonts w:ascii="Book Antiqua" w:hAnsi="Book Antiqua"/>
        </w:rPr>
        <w:t xml:space="preserve"> </w:t>
      </w:r>
      <w:r w:rsidRPr="00241A14">
        <w:rPr>
          <w:rFonts w:ascii="Book Antiqua" w:hAnsi="Book Antiqua"/>
        </w:rPr>
        <w:t>oportunidades</w:t>
      </w:r>
      <w:r w:rsidR="005B4D1D" w:rsidRPr="00241A14">
        <w:rPr>
          <w:rFonts w:ascii="Book Antiqua" w:hAnsi="Book Antiqua"/>
        </w:rPr>
        <w:t xml:space="preserve">, </w:t>
      </w:r>
      <w:r w:rsidRPr="00241A14">
        <w:rPr>
          <w:rFonts w:ascii="Book Antiqua" w:hAnsi="Book Antiqua"/>
        </w:rPr>
        <w:t>existen más de 700 adquirentes que deben renovar las parcelas por el término de 10 años</w:t>
      </w:r>
      <w:r w:rsidR="005B4D1D" w:rsidRPr="00241A14">
        <w:rPr>
          <w:rFonts w:ascii="Book Antiqua" w:hAnsi="Book Antiqua"/>
        </w:rPr>
        <w:t>;</w:t>
      </w:r>
    </w:p>
    <w:p w:rsidR="00BE1231" w:rsidRPr="00241A14" w:rsidRDefault="008B1DD0" w:rsidP="005B4D1D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41A14">
        <w:rPr>
          <w:rFonts w:ascii="Book Antiqua" w:hAnsi="Book Antiqua"/>
        </w:rPr>
        <w:t>Que se debe impedir la continuidad de establecer un sistema a todas luces inequitativo</w:t>
      </w:r>
      <w:r w:rsidR="005B4D1D" w:rsidRPr="00241A14">
        <w:rPr>
          <w:rFonts w:ascii="Book Antiqua" w:hAnsi="Book Antiqua"/>
        </w:rPr>
        <w:t>;</w:t>
      </w:r>
    </w:p>
    <w:p w:rsidR="00812750" w:rsidRPr="00241A14" w:rsidRDefault="00BE1231" w:rsidP="00BE1231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241A14">
        <w:rPr>
          <w:rFonts w:ascii="Book Antiqua" w:hAnsi="Book Antiqua"/>
        </w:rPr>
        <w:t>EL CONCEJO DELIBERANTE SANCIONA CON FUERZA DE ORDENANZA</w:t>
      </w:r>
    </w:p>
    <w:p w:rsidR="00BE1231" w:rsidRPr="00241A14" w:rsidRDefault="00245938" w:rsidP="00245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245938">
        <w:rPr>
          <w:rFonts w:ascii="Book Antiqua" w:hAnsi="Book Antiqua"/>
          <w:bCs/>
          <w:u w:val="single"/>
          <w:lang w:val="es-AR"/>
        </w:rPr>
        <w:t>ARTÍCULO PRIMERO</w:t>
      </w:r>
      <w:r w:rsidR="00472057" w:rsidRPr="00472057">
        <w:rPr>
          <w:rFonts w:ascii="Book Antiqua" w:hAnsi="Book Antiqua"/>
          <w:bCs/>
          <w:lang w:val="es-AR"/>
        </w:rPr>
        <w:t>:</w:t>
      </w:r>
      <w:r w:rsidR="00472057" w:rsidRPr="00241A14">
        <w:rPr>
          <w:rFonts w:ascii="Book Antiqua" w:hAnsi="Book Antiqua"/>
          <w:bCs/>
          <w:lang w:val="es-AR"/>
        </w:rPr>
        <w:t xml:space="preserve"> </w:t>
      </w:r>
      <w:r w:rsidR="008B1DD0" w:rsidRPr="00241A14">
        <w:rPr>
          <w:rFonts w:ascii="Book Antiqua" w:hAnsi="Book Antiqua"/>
          <w:bCs/>
          <w:lang w:val="es-AR"/>
        </w:rPr>
        <w:t>DISPÓNESE</w:t>
      </w:r>
      <w:r w:rsidR="008B1DD0" w:rsidRPr="00241A14">
        <w:rPr>
          <w:rFonts w:ascii="Book Antiqua" w:hAnsi="Book Antiqua"/>
          <w:lang w:val="es-AR"/>
        </w:rPr>
        <w:t xml:space="preserve"> el otorgamiento a perpetuidad de la concesión de terrenos del Cementerio Municipal Viejo y Jardín</w:t>
      </w:r>
      <w:r w:rsidR="005B4D1D" w:rsidRPr="00241A14">
        <w:rPr>
          <w:rFonts w:ascii="Book Antiqua" w:hAnsi="Book Antiqua"/>
          <w:lang w:val="es-AR"/>
        </w:rPr>
        <w:t xml:space="preserve">, </w:t>
      </w:r>
      <w:r w:rsidR="008B1DD0" w:rsidRPr="00241A14">
        <w:rPr>
          <w:rFonts w:ascii="Book Antiqua" w:hAnsi="Book Antiqua"/>
          <w:lang w:val="es-AR"/>
        </w:rPr>
        <w:t>que cumplan con lo estipulado en el Título V</w:t>
      </w:r>
      <w:r w:rsidR="005B4D1D" w:rsidRPr="00241A14">
        <w:rPr>
          <w:rFonts w:ascii="Book Antiqua" w:hAnsi="Book Antiqua"/>
          <w:lang w:val="es-AR"/>
        </w:rPr>
        <w:t xml:space="preserve">, </w:t>
      </w:r>
      <w:r w:rsidR="008B1DD0" w:rsidRPr="00241A14">
        <w:rPr>
          <w:rFonts w:ascii="Book Antiqua" w:hAnsi="Book Antiqua"/>
          <w:lang w:val="es-AR"/>
        </w:rPr>
        <w:t>Artículo 10</w:t>
      </w:r>
      <w:r w:rsidR="005B4D1D" w:rsidRPr="00241A14">
        <w:rPr>
          <w:rFonts w:ascii="Book Antiqua" w:hAnsi="Book Antiqua"/>
          <w:lang w:val="es-AR"/>
        </w:rPr>
        <w:t xml:space="preserve">º </w:t>
      </w:r>
      <w:r w:rsidR="008B1DD0" w:rsidRPr="00241A14">
        <w:rPr>
          <w:rFonts w:ascii="Book Antiqua" w:hAnsi="Book Antiqua"/>
          <w:lang w:val="es-AR"/>
        </w:rPr>
        <w:t>Inciso e</w:t>
      </w:r>
      <w:r w:rsidR="005B4D1D" w:rsidRPr="00241A14">
        <w:rPr>
          <w:rFonts w:ascii="Book Antiqua" w:hAnsi="Book Antiqua"/>
          <w:lang w:val="es-AR"/>
        </w:rPr>
        <w:t>)</w:t>
      </w:r>
      <w:r w:rsidR="00BE1231" w:rsidRPr="00241A14">
        <w:rPr>
          <w:rFonts w:ascii="Book Antiqua" w:hAnsi="Book Antiqua"/>
          <w:lang w:val="es-AR"/>
        </w:rPr>
        <w:t xml:space="preserve"> </w:t>
      </w:r>
      <w:r w:rsidR="008B1DD0" w:rsidRPr="00241A14">
        <w:rPr>
          <w:rFonts w:ascii="Book Antiqua" w:hAnsi="Book Antiqua"/>
          <w:lang w:val="es-AR"/>
        </w:rPr>
        <w:t>de la Ordenanza Fiscal Anual vigente</w:t>
      </w:r>
      <w:r w:rsidR="00BE1231" w:rsidRPr="00241A14">
        <w:rPr>
          <w:rFonts w:ascii="Book Antiqua" w:hAnsi="Book Antiqua"/>
          <w:lang w:val="es-AR"/>
        </w:rPr>
        <w:t xml:space="preserve"> </w:t>
      </w:r>
      <w:r w:rsidR="005B4D1D" w:rsidRPr="00241A14">
        <w:rPr>
          <w:rFonts w:ascii="Book Antiqua" w:hAnsi="Book Antiqua"/>
          <w:lang w:val="es-AR"/>
        </w:rPr>
        <w:t>(</w:t>
      </w:r>
      <w:r w:rsidR="008B1DD0" w:rsidRPr="00241A14">
        <w:rPr>
          <w:rFonts w:ascii="Book Antiqua" w:hAnsi="Book Antiqua"/>
          <w:lang w:val="es-AR"/>
        </w:rPr>
        <w:t>N</w:t>
      </w:r>
      <w:r w:rsidR="005B4D1D" w:rsidRPr="00241A14">
        <w:rPr>
          <w:rFonts w:ascii="Book Antiqua" w:hAnsi="Book Antiqua"/>
          <w:lang w:val="es-AR"/>
        </w:rPr>
        <w:t xml:space="preserve">º </w:t>
      </w:r>
      <w:r w:rsidR="008B1DD0" w:rsidRPr="00241A14">
        <w:rPr>
          <w:rFonts w:ascii="Book Antiqua" w:hAnsi="Book Antiqua"/>
          <w:lang w:val="es-AR"/>
        </w:rPr>
        <w:t>1472</w:t>
      </w:r>
      <w:r w:rsidR="005B4D1D" w:rsidRPr="00241A14">
        <w:rPr>
          <w:rFonts w:ascii="Book Antiqua" w:hAnsi="Book Antiqua"/>
          <w:lang w:val="es-AR"/>
        </w:rPr>
        <w:t>)</w:t>
      </w:r>
    </w:p>
    <w:p w:rsidR="00BE1231" w:rsidRPr="00241A14" w:rsidRDefault="00245938" w:rsidP="00245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245938">
        <w:rPr>
          <w:rFonts w:ascii="Book Antiqua" w:hAnsi="Book Antiqua"/>
          <w:bCs/>
          <w:u w:val="single"/>
          <w:lang w:val="es-AR"/>
        </w:rPr>
        <w:t>ARTÍCULO SEGUNDO</w:t>
      </w:r>
      <w:r w:rsidR="00472057" w:rsidRPr="00472057">
        <w:rPr>
          <w:rFonts w:ascii="Book Antiqua" w:hAnsi="Book Antiqua"/>
          <w:bCs/>
          <w:lang w:val="es-AR"/>
        </w:rPr>
        <w:t>:</w:t>
      </w:r>
      <w:r w:rsidR="00472057" w:rsidRPr="00241A14">
        <w:rPr>
          <w:rFonts w:ascii="Book Antiqua" w:hAnsi="Book Antiqua"/>
          <w:bCs/>
          <w:lang w:val="es-AR"/>
        </w:rPr>
        <w:t xml:space="preserve"> </w:t>
      </w:r>
      <w:r w:rsidR="008B1DD0" w:rsidRPr="00241A14">
        <w:rPr>
          <w:rFonts w:ascii="Book Antiqua" w:hAnsi="Book Antiqua"/>
          <w:lang w:val="es-AR"/>
        </w:rPr>
        <w:t>Para la aplicación del Artículo 1</w:t>
      </w:r>
      <w:r w:rsidR="005B4D1D" w:rsidRPr="00241A14">
        <w:rPr>
          <w:rFonts w:ascii="Book Antiqua" w:hAnsi="Book Antiqua"/>
          <w:lang w:val="es-AR"/>
        </w:rPr>
        <w:t xml:space="preserve">, </w:t>
      </w:r>
      <w:r w:rsidR="008B1DD0" w:rsidRPr="00241A14">
        <w:rPr>
          <w:rFonts w:ascii="Book Antiqua" w:hAnsi="Book Antiqua"/>
          <w:lang w:val="es-AR"/>
        </w:rPr>
        <w:t>se considerarán las futuras renovaciones como así también las próximas compras de parcelas</w:t>
      </w:r>
      <w:r w:rsidR="005B4D1D" w:rsidRPr="00241A14">
        <w:rPr>
          <w:rFonts w:ascii="Book Antiqua" w:hAnsi="Book Antiqua"/>
          <w:lang w:val="es-AR"/>
        </w:rPr>
        <w:t xml:space="preserve">, </w:t>
      </w:r>
      <w:r w:rsidR="008B1DD0" w:rsidRPr="00241A14">
        <w:rPr>
          <w:rFonts w:ascii="Book Antiqua" w:hAnsi="Book Antiqua"/>
          <w:lang w:val="es-AR"/>
        </w:rPr>
        <w:t>fijándose los siguientes importes</w:t>
      </w:r>
      <w:r w:rsidR="00472057" w:rsidRPr="00241A14">
        <w:rPr>
          <w:rFonts w:ascii="Book Antiqua" w:hAnsi="Book Antiqua"/>
          <w:lang w:val="es-AR"/>
        </w:rPr>
        <w:t xml:space="preserve">: </w:t>
      </w:r>
    </w:p>
    <w:p w:rsidR="00BE1231" w:rsidRPr="00241A14" w:rsidRDefault="00472057" w:rsidP="00472057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241A14">
        <w:rPr>
          <w:rFonts w:ascii="Book Antiqua" w:hAnsi="Book Antiqua"/>
          <w:bCs/>
          <w:lang w:val="es-AR"/>
        </w:rPr>
        <w:t>Mausoleo, Capillas y medias Capillas c/u $400.</w:t>
      </w:r>
    </w:p>
    <w:p w:rsidR="00BE1231" w:rsidRPr="00241A14" w:rsidRDefault="00472057" w:rsidP="00472057">
      <w:pPr>
        <w:keepNext/>
        <w:numPr>
          <w:ilvl w:val="0"/>
          <w:numId w:val="5"/>
        </w:numPr>
        <w:spacing w:after="180"/>
        <w:jc w:val="both"/>
        <w:rPr>
          <w:rFonts w:ascii="Book Antiqua" w:hAnsi="Book Antiqua"/>
          <w:bCs/>
          <w:lang w:val="es-AR"/>
        </w:rPr>
      </w:pPr>
      <w:r w:rsidRPr="00241A14">
        <w:rPr>
          <w:rFonts w:ascii="Book Antiqua" w:hAnsi="Book Antiqua"/>
          <w:bCs/>
          <w:lang w:val="es-AR"/>
        </w:rPr>
        <w:t>Jardineros y Nicheros c/u $400.</w:t>
      </w:r>
    </w:p>
    <w:p w:rsidR="00BE1231" w:rsidRPr="00241A14" w:rsidRDefault="008B1DD0" w:rsidP="005B4D1D">
      <w:pPr>
        <w:keepNext/>
        <w:spacing w:after="180"/>
        <w:jc w:val="both"/>
        <w:rPr>
          <w:rFonts w:ascii="Book Antiqua" w:hAnsi="Book Antiqua"/>
          <w:lang w:val="es-AR"/>
        </w:rPr>
      </w:pPr>
      <w:r w:rsidRPr="00241A14">
        <w:rPr>
          <w:rFonts w:ascii="Book Antiqua" w:hAnsi="Book Antiqua"/>
          <w:lang w:val="es-AR"/>
        </w:rPr>
        <w:t>Estos precios</w:t>
      </w:r>
      <w:r w:rsidR="005B4D1D" w:rsidRPr="00241A14">
        <w:rPr>
          <w:rFonts w:ascii="Book Antiqua" w:hAnsi="Book Antiqua"/>
          <w:lang w:val="es-AR"/>
        </w:rPr>
        <w:t xml:space="preserve">, </w:t>
      </w:r>
      <w:r w:rsidRPr="00241A14">
        <w:rPr>
          <w:rFonts w:ascii="Book Antiqua" w:hAnsi="Book Antiqua"/>
          <w:lang w:val="es-AR"/>
        </w:rPr>
        <w:t>podrán ser abonados en dos cuotas iguales y consecutivas</w:t>
      </w:r>
      <w:r w:rsidR="005B4D1D" w:rsidRPr="00241A14">
        <w:rPr>
          <w:rFonts w:ascii="Book Antiqua" w:hAnsi="Book Antiqua"/>
          <w:lang w:val="es-AR"/>
        </w:rPr>
        <w:t>.</w:t>
      </w:r>
    </w:p>
    <w:p w:rsidR="00BE1231" w:rsidRPr="00241A14" w:rsidRDefault="00245938" w:rsidP="00245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245938">
        <w:rPr>
          <w:rFonts w:ascii="Book Antiqua" w:hAnsi="Book Antiqua"/>
          <w:bCs/>
          <w:u w:val="single"/>
          <w:lang w:val="es-AR"/>
        </w:rPr>
        <w:t>ARTÍCULO TERCERO</w:t>
      </w:r>
      <w:r w:rsidR="00472057" w:rsidRPr="00472057">
        <w:rPr>
          <w:rFonts w:ascii="Book Antiqua" w:hAnsi="Book Antiqua"/>
          <w:bCs/>
          <w:lang w:val="es-AR"/>
        </w:rPr>
        <w:t>:</w:t>
      </w:r>
      <w:r w:rsidR="00472057" w:rsidRPr="00241A14">
        <w:rPr>
          <w:rFonts w:ascii="Book Antiqua" w:hAnsi="Book Antiqua"/>
          <w:bCs/>
          <w:lang w:val="es-AR"/>
        </w:rPr>
        <w:t xml:space="preserve"> </w:t>
      </w:r>
      <w:r w:rsidR="008B1DD0" w:rsidRPr="00241A14">
        <w:rPr>
          <w:rFonts w:ascii="Book Antiqua" w:hAnsi="Book Antiqua"/>
          <w:lang w:val="es-AR"/>
        </w:rPr>
        <w:t>La presente Ordenanza tendrá una vigencia de 180</w:t>
      </w:r>
      <w:r w:rsidR="00BE1231" w:rsidRPr="00241A14">
        <w:rPr>
          <w:rFonts w:ascii="Book Antiqua" w:hAnsi="Book Antiqua"/>
          <w:lang w:val="es-AR"/>
        </w:rPr>
        <w:t xml:space="preserve"> </w:t>
      </w:r>
      <w:r w:rsidR="005B4D1D" w:rsidRPr="00241A14">
        <w:rPr>
          <w:rFonts w:ascii="Book Antiqua" w:hAnsi="Book Antiqua"/>
          <w:lang w:val="es-AR"/>
        </w:rPr>
        <w:t>(</w:t>
      </w:r>
      <w:r w:rsidR="008B1DD0" w:rsidRPr="00241A14">
        <w:rPr>
          <w:rFonts w:ascii="Book Antiqua" w:hAnsi="Book Antiqua"/>
          <w:lang w:val="es-AR"/>
        </w:rPr>
        <w:t>Ciento Ochenta</w:t>
      </w:r>
      <w:r w:rsidR="005B4D1D" w:rsidRPr="00241A14">
        <w:rPr>
          <w:rFonts w:ascii="Book Antiqua" w:hAnsi="Book Antiqua"/>
          <w:lang w:val="es-AR"/>
        </w:rPr>
        <w:t>)</w:t>
      </w:r>
      <w:r w:rsidR="00BE1231" w:rsidRPr="00241A14">
        <w:rPr>
          <w:rFonts w:ascii="Book Antiqua" w:hAnsi="Book Antiqua"/>
          <w:lang w:val="es-AR"/>
        </w:rPr>
        <w:t xml:space="preserve"> </w:t>
      </w:r>
      <w:r w:rsidR="008B1DD0" w:rsidRPr="00241A14">
        <w:rPr>
          <w:rFonts w:ascii="Book Antiqua" w:hAnsi="Book Antiqua"/>
          <w:lang w:val="es-AR"/>
        </w:rPr>
        <w:t>días a contar de su publicación en el Boletín Oficial</w:t>
      </w:r>
      <w:r w:rsidR="005B4D1D" w:rsidRPr="00241A14">
        <w:rPr>
          <w:rFonts w:ascii="Book Antiqua" w:hAnsi="Book Antiqua"/>
          <w:lang w:val="es-AR"/>
        </w:rPr>
        <w:t>.</w:t>
      </w:r>
    </w:p>
    <w:p w:rsidR="00D21966" w:rsidRPr="00241A14" w:rsidRDefault="00245938" w:rsidP="005B4D1D">
      <w:pPr>
        <w:keepNext/>
        <w:spacing w:after="180"/>
        <w:jc w:val="both"/>
        <w:rPr>
          <w:rFonts w:ascii="Book Antiqua" w:hAnsi="Book Antiqua"/>
        </w:rPr>
      </w:pPr>
      <w:r w:rsidRPr="00245938">
        <w:rPr>
          <w:rFonts w:ascii="Book Antiqua" w:hAnsi="Book Antiqua"/>
          <w:bCs/>
          <w:u w:val="single"/>
        </w:rPr>
        <w:t>ARTÍCULO CUARTO</w:t>
      </w:r>
      <w:r w:rsidR="00472057" w:rsidRPr="00472057">
        <w:rPr>
          <w:rFonts w:ascii="Book Antiqua" w:hAnsi="Book Antiqua"/>
          <w:bCs/>
        </w:rPr>
        <w:t>:</w:t>
      </w:r>
      <w:r w:rsidR="00472057" w:rsidRPr="00241A14">
        <w:rPr>
          <w:rFonts w:ascii="Book Antiqua" w:hAnsi="Book Antiqua"/>
          <w:bCs/>
        </w:rPr>
        <w:t xml:space="preserve"> </w:t>
      </w:r>
      <w:r w:rsidR="008B1DD0" w:rsidRPr="00241A14">
        <w:rPr>
          <w:rFonts w:ascii="Book Antiqua" w:hAnsi="Book Antiqua"/>
          <w:bCs/>
        </w:rPr>
        <w:t>COMUNIQUESE</w:t>
      </w:r>
      <w:r w:rsidR="005B4D1D" w:rsidRPr="00241A14">
        <w:rPr>
          <w:rFonts w:ascii="Book Antiqua" w:hAnsi="Book Antiqua"/>
          <w:bCs/>
        </w:rPr>
        <w:t xml:space="preserve">, </w:t>
      </w:r>
      <w:r w:rsidR="008B1DD0" w:rsidRPr="00241A14">
        <w:rPr>
          <w:rFonts w:ascii="Book Antiqua" w:hAnsi="Book Antiqua"/>
          <w:bCs/>
        </w:rPr>
        <w:t>REGISTRESE Y ARCHIVESE</w:t>
      </w:r>
      <w:r w:rsidR="005B4D1D" w:rsidRPr="00241A14">
        <w:rPr>
          <w:rFonts w:ascii="Book Antiqua" w:hAnsi="Book Antiqua"/>
        </w:rPr>
        <w:t>.</w:t>
      </w:r>
    </w:p>
    <w:sectPr w:rsidR="00D21966" w:rsidRPr="00241A14" w:rsidSect="00DD33C5">
      <w:footerReference w:type="default" r:id="rId7"/>
      <w:pgSz w:w="11906" w:h="16838" w:code="5"/>
      <w:pgMar w:top="1417" w:right="1134" w:bottom="1134" w:left="1701" w:header="709" w:footer="709" w:gutter="0"/>
      <w:pgNumType w:start="15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3472" w:rsidRDefault="00C63472" w:rsidP="00C63472">
      <w:r>
        <w:separator/>
      </w:r>
    </w:p>
  </w:endnote>
  <w:endnote w:type="continuationSeparator" w:id="0">
    <w:p w:rsidR="00C63472" w:rsidRDefault="00C63472" w:rsidP="00C634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472" w:rsidRPr="00DD33C5" w:rsidRDefault="00C634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3472" w:rsidRDefault="00C63472" w:rsidP="00C63472">
      <w:r>
        <w:separator/>
      </w:r>
    </w:p>
  </w:footnote>
  <w:footnote w:type="continuationSeparator" w:id="0">
    <w:p w:rsidR="00C63472" w:rsidRDefault="00C63472" w:rsidP="00C634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36BB3"/>
    <w:multiLevelType w:val="hybridMultilevel"/>
    <w:tmpl w:val="1A02242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441889"/>
    <w:multiLevelType w:val="hybridMultilevel"/>
    <w:tmpl w:val="09DA49E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5F007F1"/>
    <w:multiLevelType w:val="hybridMultilevel"/>
    <w:tmpl w:val="14B60732"/>
    <w:lvl w:ilvl="0" w:tplc="D02CE35E">
      <w:start w:val="1"/>
      <w:numFmt w:val="lowerLetter"/>
      <w:lvlText w:val="%1)"/>
      <w:lvlJc w:val="left"/>
      <w:pPr>
        <w:tabs>
          <w:tab w:val="num" w:pos="1308"/>
        </w:tabs>
        <w:ind w:left="1308" w:hanging="60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63947D29"/>
    <w:multiLevelType w:val="hybridMultilevel"/>
    <w:tmpl w:val="BD9A5F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B1DD0"/>
    <w:rsid w:val="0005524A"/>
    <w:rsid w:val="00095959"/>
    <w:rsid w:val="000B72CD"/>
    <w:rsid w:val="00116D5D"/>
    <w:rsid w:val="001A5337"/>
    <w:rsid w:val="001E7C56"/>
    <w:rsid w:val="00241A14"/>
    <w:rsid w:val="00243699"/>
    <w:rsid w:val="00243A37"/>
    <w:rsid w:val="00245938"/>
    <w:rsid w:val="002B3971"/>
    <w:rsid w:val="00382C72"/>
    <w:rsid w:val="003C5A34"/>
    <w:rsid w:val="003E47A4"/>
    <w:rsid w:val="00472057"/>
    <w:rsid w:val="00520989"/>
    <w:rsid w:val="005254F0"/>
    <w:rsid w:val="00596A62"/>
    <w:rsid w:val="005B4D1D"/>
    <w:rsid w:val="005D1BB0"/>
    <w:rsid w:val="005E49FD"/>
    <w:rsid w:val="006A1129"/>
    <w:rsid w:val="00750D14"/>
    <w:rsid w:val="007636B1"/>
    <w:rsid w:val="007D63F3"/>
    <w:rsid w:val="00812750"/>
    <w:rsid w:val="00816414"/>
    <w:rsid w:val="00871DF6"/>
    <w:rsid w:val="008B1DD0"/>
    <w:rsid w:val="009C4399"/>
    <w:rsid w:val="009F5454"/>
    <w:rsid w:val="00A1295B"/>
    <w:rsid w:val="00BA3DE5"/>
    <w:rsid w:val="00BC649C"/>
    <w:rsid w:val="00BE1231"/>
    <w:rsid w:val="00BE2411"/>
    <w:rsid w:val="00C63472"/>
    <w:rsid w:val="00CA34B7"/>
    <w:rsid w:val="00D07015"/>
    <w:rsid w:val="00D21966"/>
    <w:rsid w:val="00DD33C5"/>
    <w:rsid w:val="00E108AA"/>
    <w:rsid w:val="00E20A77"/>
    <w:rsid w:val="00ED7A4D"/>
    <w:rsid w:val="00EE2E03"/>
    <w:rsid w:val="00F065C4"/>
    <w:rsid w:val="00F13E8F"/>
    <w:rsid w:val="00F25652"/>
    <w:rsid w:val="00F75F4D"/>
    <w:rsid w:val="00F871E9"/>
    <w:rsid w:val="00FF2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96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21966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D21966"/>
    <w:pPr>
      <w:keepNext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D21966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21966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D21966"/>
    <w:pPr>
      <w:keepNext/>
      <w:ind w:firstLine="708"/>
      <w:jc w:val="both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D21966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D2196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D2196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21966"/>
    <w:pPr>
      <w:ind w:firstLine="708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634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347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634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347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