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8C1" w:rsidRPr="000B58C1" w:rsidRDefault="000B58C1" w:rsidP="000B58C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B58C1">
        <w:rPr>
          <w:rFonts w:ascii="Book Antiqua" w:hAnsi="Book Antiqua"/>
          <w:bCs/>
        </w:rPr>
        <w:t>Yerba Buena, 13 de Diciembre de 2007</w:t>
      </w:r>
    </w:p>
    <w:p w:rsidR="000B58C1" w:rsidRPr="00E82B4A" w:rsidRDefault="000B58C1" w:rsidP="000B58C1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E82B4A">
        <w:rPr>
          <w:rFonts w:ascii="Book Antiqua" w:hAnsi="Book Antiqua"/>
          <w:b/>
          <w:bCs/>
        </w:rPr>
        <w:t>ORDENANZA Nº 1600</w:t>
      </w:r>
    </w:p>
    <w:p w:rsidR="000B58C1" w:rsidRPr="00E82B4A" w:rsidRDefault="000B58C1" w:rsidP="000B58C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E82B4A">
        <w:rPr>
          <w:rFonts w:ascii="Book Antiqua" w:hAnsi="Book Antiqua"/>
          <w:b/>
          <w:bCs/>
        </w:rPr>
        <w:t>VISTO</w:t>
      </w:r>
      <w:r w:rsidR="004F4B41" w:rsidRPr="00E82B4A">
        <w:rPr>
          <w:rFonts w:ascii="Book Antiqua" w:hAnsi="Book Antiqua"/>
          <w:b/>
          <w:bCs/>
        </w:rPr>
        <w:t xml:space="preserve">: </w:t>
      </w:r>
    </w:p>
    <w:p w:rsidR="0052464C" w:rsidRPr="00E82B4A" w:rsidRDefault="009E7918" w:rsidP="000B58C1">
      <w:pPr>
        <w:pStyle w:val="Textoindependiente"/>
        <w:keepNext/>
        <w:spacing w:after="180"/>
        <w:rPr>
          <w:rFonts w:ascii="Book Antiqua" w:hAnsi="Book Antiqua"/>
        </w:rPr>
      </w:pPr>
      <w:r w:rsidRPr="00E82B4A">
        <w:rPr>
          <w:rFonts w:ascii="Book Antiqua" w:hAnsi="Book Antiqua"/>
        </w:rPr>
        <w:t>Las Ordenanzas N° 613 y 1374</w:t>
      </w:r>
      <w:r w:rsidR="000B58C1" w:rsidRPr="00E82B4A">
        <w:rPr>
          <w:rFonts w:ascii="Book Antiqua" w:hAnsi="Book Antiqua"/>
        </w:rPr>
        <w:t xml:space="preserve">. </w:t>
      </w:r>
      <w:r w:rsidRPr="00E82B4A">
        <w:rPr>
          <w:rFonts w:ascii="Book Antiqua" w:hAnsi="Book Antiqua"/>
        </w:rPr>
        <w:t>Y</w:t>
      </w:r>
    </w:p>
    <w:p w:rsidR="000B58C1" w:rsidRPr="00E82B4A" w:rsidRDefault="000B58C1" w:rsidP="000B58C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E82B4A">
        <w:rPr>
          <w:rFonts w:ascii="Book Antiqua" w:hAnsi="Book Antiqua"/>
          <w:b/>
          <w:bCs/>
        </w:rPr>
        <w:t>CONSIDERANDO</w:t>
      </w:r>
      <w:r w:rsidR="004F4B41" w:rsidRPr="00E82B4A">
        <w:rPr>
          <w:rFonts w:ascii="Book Antiqua" w:hAnsi="Book Antiqua"/>
          <w:b/>
          <w:bCs/>
        </w:rPr>
        <w:t xml:space="preserve">: </w:t>
      </w:r>
    </w:p>
    <w:p w:rsidR="00423275" w:rsidRPr="00E82B4A" w:rsidRDefault="009E7918" w:rsidP="000B58C1">
      <w:pPr>
        <w:pStyle w:val="Textoindependiente"/>
        <w:keepNext/>
        <w:spacing w:after="180"/>
        <w:rPr>
          <w:rFonts w:ascii="Book Antiqua" w:hAnsi="Book Antiqua"/>
        </w:rPr>
      </w:pPr>
      <w:r w:rsidRPr="00E82B4A">
        <w:rPr>
          <w:rFonts w:ascii="Book Antiqua" w:hAnsi="Book Antiqua"/>
        </w:rPr>
        <w:t>Que mediante la Ordenanza N° 1374 se dispone que todos los Proyectos y Documentaciones Técnicas referidas a Urbanizaciones Especiales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luego de ser estudiadas y analizadas por las áreas técnicas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deberán ser elevadas para su consideración final al Honorable Concejo Deliberante</w:t>
      </w:r>
      <w:r w:rsidR="000B58C1" w:rsidRPr="00E82B4A">
        <w:rPr>
          <w:rFonts w:ascii="Book Antiqua" w:hAnsi="Book Antiqua"/>
        </w:rPr>
        <w:t>.</w:t>
      </w:r>
    </w:p>
    <w:p w:rsidR="00423275" w:rsidRPr="00E82B4A" w:rsidRDefault="004F4B41" w:rsidP="000B58C1">
      <w:pPr>
        <w:pStyle w:val="Textoindependiente"/>
        <w:keepNext/>
        <w:spacing w:after="180"/>
        <w:rPr>
          <w:rFonts w:ascii="Book Antiqua" w:hAnsi="Book Antiqua"/>
        </w:rPr>
      </w:pPr>
      <w:r w:rsidRPr="00E82B4A">
        <w:rPr>
          <w:rFonts w:ascii="Book Antiqua" w:hAnsi="Book Antiqua"/>
        </w:rPr>
        <w:t>Que la Ordenanza N° 613, Código de Planeamiento Urbano en su Punto 2.2. 1.1. determina claramente lo permitido y los condicionantes a los cuales deben ajustarse las urbanizaciones especiales, ya sean para conjuntos habitacionales o no, y sólo determina medidas de excepción para aquellos casos en los que los lotes tengan medidas menores a los estipulados, según sea la Unidad Ambiental en que estén ubicados.</w:t>
      </w:r>
    </w:p>
    <w:p w:rsidR="00423275" w:rsidRPr="00E82B4A" w:rsidRDefault="009E7918" w:rsidP="000B58C1">
      <w:pPr>
        <w:pStyle w:val="Textoindependiente"/>
        <w:keepNext/>
        <w:spacing w:after="180"/>
        <w:rPr>
          <w:rFonts w:ascii="Book Antiqua" w:hAnsi="Book Antiqua"/>
        </w:rPr>
      </w:pPr>
      <w:r w:rsidRPr="00E82B4A">
        <w:rPr>
          <w:rFonts w:ascii="Book Antiqua" w:hAnsi="Book Antiqua"/>
        </w:rPr>
        <w:t>Que de la lectura de la Ordenanza N° 613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se desprende que el análisis de toda documentación referida a Urbanizaciones Especiales es un trámite meramente técnico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contando el gobierno municipal con profesionales especializados para esta tarea</w:t>
      </w:r>
      <w:r w:rsidR="000B58C1" w:rsidRPr="00E82B4A">
        <w:rPr>
          <w:rFonts w:ascii="Book Antiqua" w:hAnsi="Book Antiqua"/>
        </w:rPr>
        <w:t>.</w:t>
      </w:r>
    </w:p>
    <w:p w:rsidR="00423275" w:rsidRPr="00E82B4A" w:rsidRDefault="009E7918" w:rsidP="000B58C1">
      <w:pPr>
        <w:pStyle w:val="Textoindependiente"/>
        <w:keepNext/>
        <w:spacing w:after="180"/>
        <w:rPr>
          <w:rFonts w:ascii="Book Antiqua" w:hAnsi="Book Antiqua"/>
        </w:rPr>
      </w:pPr>
      <w:r w:rsidRPr="00E82B4A">
        <w:rPr>
          <w:rFonts w:ascii="Book Antiqua" w:hAnsi="Book Antiqua"/>
        </w:rPr>
        <w:t>Que las áreas técnicas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cubiertas con personal idóneo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deben estudiar las Documentaciones Técnicas referidas a este tipo de emprendimientos y velar acabadamente con el cumplimiento de todos y cada uno de los requisitos exigidos por el código de planeamiento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debiendo únicamente intervenir el Concejo Deliberante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en aquellos casos en que deban apartarse de ésta</w:t>
      </w:r>
      <w:r w:rsidR="000B58C1" w:rsidRPr="00E82B4A">
        <w:rPr>
          <w:rFonts w:ascii="Book Antiqua" w:hAnsi="Book Antiqua"/>
        </w:rPr>
        <w:t>.</w:t>
      </w:r>
    </w:p>
    <w:p w:rsidR="00423275" w:rsidRPr="00E82B4A" w:rsidRDefault="009E7918" w:rsidP="000B58C1">
      <w:pPr>
        <w:pStyle w:val="Textoindependiente"/>
        <w:keepNext/>
        <w:spacing w:after="180"/>
        <w:rPr>
          <w:rFonts w:ascii="Book Antiqua" w:hAnsi="Book Antiqua"/>
        </w:rPr>
      </w:pPr>
      <w:r w:rsidRPr="00E82B4A">
        <w:rPr>
          <w:rFonts w:ascii="Book Antiqua" w:hAnsi="Book Antiqua"/>
        </w:rPr>
        <w:t>Que en este razonamiento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la Ordenanza N° 1374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resulta redundante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pues si las Documentaciones Técnicas cumplen con todos los requisitos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la consideración final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tal como se menciona en el Artículo Primero de esta Ordenanza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no podrá oponerse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en tanto que si no cumple con algún requisito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estaríamos hablando no de una consideración final</w:t>
      </w:r>
      <w:r w:rsidR="000B58C1" w:rsidRPr="00E82B4A">
        <w:rPr>
          <w:rFonts w:ascii="Book Antiqua" w:hAnsi="Book Antiqua"/>
        </w:rPr>
        <w:t xml:space="preserve">, </w:t>
      </w:r>
      <w:r w:rsidRPr="00E82B4A">
        <w:rPr>
          <w:rFonts w:ascii="Book Antiqua" w:hAnsi="Book Antiqua"/>
        </w:rPr>
        <w:t>sino de una medida excepcional</w:t>
      </w:r>
      <w:r w:rsidR="000B58C1" w:rsidRPr="00E82B4A">
        <w:rPr>
          <w:rFonts w:ascii="Book Antiqua" w:hAnsi="Book Antiqua"/>
        </w:rPr>
        <w:t>.</w:t>
      </w:r>
    </w:p>
    <w:p w:rsidR="0052464C" w:rsidRPr="00E82B4A" w:rsidRDefault="00423275" w:rsidP="00423275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82B4A">
        <w:rPr>
          <w:rFonts w:ascii="Book Antiqua" w:hAnsi="Book Antiqua"/>
          <w:b/>
          <w:bCs/>
        </w:rPr>
        <w:t>EL CONCEJO DELIBERANTE SANCIONA CON FUERZA DE ORDENANZA</w:t>
      </w:r>
    </w:p>
    <w:p w:rsidR="00423275" w:rsidRPr="00E82B4A" w:rsidRDefault="007E23B4" w:rsidP="007E23B4">
      <w:pPr>
        <w:pStyle w:val="Textoindependiente"/>
        <w:keepNext/>
        <w:spacing w:after="180"/>
        <w:rPr>
          <w:rFonts w:ascii="Book Antiqua" w:hAnsi="Book Antiqua"/>
        </w:rPr>
      </w:pPr>
      <w:r w:rsidRPr="007E23B4">
        <w:rPr>
          <w:rFonts w:ascii="Book Antiqua" w:hAnsi="Book Antiqua"/>
          <w:bCs/>
          <w:u w:val="single"/>
        </w:rPr>
        <w:t>ARTÍCULO PRIMERO</w:t>
      </w:r>
      <w:r w:rsidR="004F4B41" w:rsidRPr="004F4B41">
        <w:rPr>
          <w:rFonts w:ascii="Book Antiqua" w:hAnsi="Book Antiqua"/>
          <w:bCs/>
        </w:rPr>
        <w:t>:</w:t>
      </w:r>
      <w:r w:rsidR="004F4B41" w:rsidRPr="00E82B4A">
        <w:rPr>
          <w:rFonts w:ascii="Book Antiqua" w:hAnsi="Book Antiqua"/>
          <w:bCs/>
        </w:rPr>
        <w:t xml:space="preserve"> </w:t>
      </w:r>
      <w:r w:rsidR="009E7918" w:rsidRPr="00E82B4A">
        <w:rPr>
          <w:rFonts w:ascii="Book Antiqua" w:hAnsi="Book Antiqua"/>
          <w:bCs/>
        </w:rPr>
        <w:t>DEROGASE</w:t>
      </w:r>
      <w:r w:rsidR="009E7918" w:rsidRPr="00E82B4A">
        <w:rPr>
          <w:rFonts w:ascii="Book Antiqua" w:hAnsi="Book Antiqua"/>
        </w:rPr>
        <w:t xml:space="preserve"> la Ordenanza N° 1374</w:t>
      </w:r>
      <w:r w:rsidR="000B58C1" w:rsidRPr="00E82B4A">
        <w:rPr>
          <w:rFonts w:ascii="Book Antiqua" w:hAnsi="Book Antiqua"/>
        </w:rPr>
        <w:t xml:space="preserve">. </w:t>
      </w:r>
      <w:r w:rsidR="009E7918" w:rsidRPr="00E82B4A">
        <w:rPr>
          <w:rFonts w:ascii="Book Antiqua" w:hAnsi="Book Antiqua"/>
        </w:rPr>
        <w:t>por las razones expuestas en los considerandos de la presente</w:t>
      </w:r>
      <w:r w:rsidR="000B58C1" w:rsidRPr="00E82B4A">
        <w:rPr>
          <w:rFonts w:ascii="Book Antiqua" w:hAnsi="Book Antiqua"/>
        </w:rPr>
        <w:t>.</w:t>
      </w:r>
    </w:p>
    <w:p w:rsidR="00F23EF3" w:rsidRPr="000B58C1" w:rsidRDefault="007E23B4" w:rsidP="000B58C1">
      <w:pPr>
        <w:pStyle w:val="Textoindependiente"/>
        <w:keepNext/>
        <w:spacing w:after="180"/>
        <w:rPr>
          <w:rFonts w:ascii="Book Antiqua" w:hAnsi="Book Antiqua"/>
        </w:rPr>
      </w:pPr>
      <w:r w:rsidRPr="007E23B4">
        <w:rPr>
          <w:rFonts w:ascii="Book Antiqua" w:hAnsi="Book Antiqua"/>
          <w:bCs/>
          <w:u w:val="single"/>
        </w:rPr>
        <w:t>ARTÍCULO SEGUNDO</w:t>
      </w:r>
      <w:r w:rsidR="004F4B41" w:rsidRPr="004F4B41">
        <w:rPr>
          <w:rFonts w:ascii="Book Antiqua" w:hAnsi="Book Antiqua"/>
          <w:bCs/>
        </w:rPr>
        <w:t>:</w:t>
      </w:r>
      <w:r w:rsidR="004F4B41" w:rsidRPr="00E82B4A">
        <w:rPr>
          <w:rFonts w:ascii="Book Antiqua" w:hAnsi="Book Antiqua"/>
          <w:bCs/>
        </w:rPr>
        <w:t xml:space="preserve"> </w:t>
      </w:r>
      <w:r w:rsidR="009E7918" w:rsidRPr="00E82B4A">
        <w:rPr>
          <w:rFonts w:ascii="Book Antiqua" w:hAnsi="Book Antiqua"/>
          <w:bCs/>
        </w:rPr>
        <w:t>COMUNIQUESE</w:t>
      </w:r>
      <w:r w:rsidR="000B58C1" w:rsidRPr="00E82B4A">
        <w:rPr>
          <w:rFonts w:ascii="Book Antiqua" w:hAnsi="Book Antiqua"/>
          <w:bCs/>
        </w:rPr>
        <w:t xml:space="preserve">, </w:t>
      </w:r>
      <w:r w:rsidR="009E7918" w:rsidRPr="00E82B4A">
        <w:rPr>
          <w:rFonts w:ascii="Book Antiqua" w:hAnsi="Book Antiqua"/>
          <w:bCs/>
        </w:rPr>
        <w:t>REGISTRESE Y ARCHIVESE</w:t>
      </w:r>
      <w:r w:rsidR="000B58C1" w:rsidRPr="00E82B4A">
        <w:rPr>
          <w:rFonts w:ascii="Book Antiqua" w:hAnsi="Book Antiqua"/>
          <w:bCs/>
        </w:rPr>
        <w:t>.</w:t>
      </w:r>
      <w:r w:rsidR="00E82B4A" w:rsidRPr="000B58C1">
        <w:rPr>
          <w:rFonts w:ascii="Book Antiqua" w:hAnsi="Book Antiqua"/>
        </w:rPr>
        <w:t xml:space="preserve"> </w:t>
      </w:r>
    </w:p>
    <w:sectPr w:rsidR="00F23EF3" w:rsidRPr="000B58C1" w:rsidSect="00412277">
      <w:footerReference w:type="default" r:id="rId6"/>
      <w:pgSz w:w="11906" w:h="16838" w:code="5"/>
      <w:pgMar w:top="1417" w:right="1134" w:bottom="1134" w:left="1701" w:header="709" w:footer="709" w:gutter="0"/>
      <w:pgNumType w:start="17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2CDC" w:rsidRDefault="00AF2CDC" w:rsidP="00AF2CDC">
      <w:r>
        <w:separator/>
      </w:r>
    </w:p>
  </w:endnote>
  <w:endnote w:type="continuationSeparator" w:id="0">
    <w:p w:rsidR="00AF2CDC" w:rsidRDefault="00AF2CDC" w:rsidP="00AF2C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2CDC" w:rsidRPr="00412277" w:rsidRDefault="00AF2C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2CDC" w:rsidRDefault="00AF2CDC" w:rsidP="00AF2CDC">
      <w:r>
        <w:separator/>
      </w:r>
    </w:p>
  </w:footnote>
  <w:footnote w:type="continuationSeparator" w:id="0">
    <w:p w:rsidR="00AF2CDC" w:rsidRDefault="00AF2CDC" w:rsidP="00AF2CD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E7918"/>
    <w:rsid w:val="00014292"/>
    <w:rsid w:val="00090D70"/>
    <w:rsid w:val="000978E5"/>
    <w:rsid w:val="000B58C1"/>
    <w:rsid w:val="000F1D01"/>
    <w:rsid w:val="00122C96"/>
    <w:rsid w:val="001F2AE9"/>
    <w:rsid w:val="00243C89"/>
    <w:rsid w:val="00245203"/>
    <w:rsid w:val="002B1084"/>
    <w:rsid w:val="002C1971"/>
    <w:rsid w:val="002F76B2"/>
    <w:rsid w:val="0031085F"/>
    <w:rsid w:val="0038278E"/>
    <w:rsid w:val="003F1B8B"/>
    <w:rsid w:val="00412277"/>
    <w:rsid w:val="00423275"/>
    <w:rsid w:val="00461703"/>
    <w:rsid w:val="004C2CAA"/>
    <w:rsid w:val="004D5A82"/>
    <w:rsid w:val="004E1DAF"/>
    <w:rsid w:val="004F0AE3"/>
    <w:rsid w:val="004F4B41"/>
    <w:rsid w:val="00503E85"/>
    <w:rsid w:val="0052464C"/>
    <w:rsid w:val="00535B31"/>
    <w:rsid w:val="007E23B4"/>
    <w:rsid w:val="00843B3D"/>
    <w:rsid w:val="009E5931"/>
    <w:rsid w:val="009E7918"/>
    <w:rsid w:val="00A9339D"/>
    <w:rsid w:val="00AF2CDC"/>
    <w:rsid w:val="00B2068A"/>
    <w:rsid w:val="00B349A1"/>
    <w:rsid w:val="00C0207B"/>
    <w:rsid w:val="00D11DF2"/>
    <w:rsid w:val="00D178E4"/>
    <w:rsid w:val="00D3249A"/>
    <w:rsid w:val="00D357C7"/>
    <w:rsid w:val="00D47AF2"/>
    <w:rsid w:val="00D8422C"/>
    <w:rsid w:val="00DD7E53"/>
    <w:rsid w:val="00E82B4A"/>
    <w:rsid w:val="00F23EF3"/>
    <w:rsid w:val="00F70588"/>
    <w:rsid w:val="00FA12ED"/>
    <w:rsid w:val="00FB0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F3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23EF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23EF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23EF3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F2C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2CD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F2C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2CD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