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253B0" w:rsidRPr="00C253B0" w:rsidRDefault="00C253B0" w:rsidP="00C253B0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C253B0">
        <w:rPr>
          <w:rFonts w:ascii="Book Antiqua" w:hAnsi="Book Antiqua"/>
          <w:bCs/>
        </w:rPr>
        <w:t>Yerba Buena, 10 de Julio de 2008</w:t>
      </w:r>
    </w:p>
    <w:p w:rsidR="00C253B0" w:rsidRPr="004122BC" w:rsidRDefault="00C253B0" w:rsidP="00C253B0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4122BC">
        <w:rPr>
          <w:rFonts w:ascii="Book Antiqua" w:hAnsi="Book Antiqua"/>
          <w:b/>
          <w:bCs/>
        </w:rPr>
        <w:t>ORDENANZA Nº 1626</w:t>
      </w:r>
    </w:p>
    <w:p w:rsidR="00C253B0" w:rsidRPr="004122BC" w:rsidRDefault="00C253B0" w:rsidP="00C253B0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4122BC">
        <w:rPr>
          <w:rFonts w:ascii="Book Antiqua" w:hAnsi="Book Antiqua"/>
          <w:b/>
          <w:bCs/>
        </w:rPr>
        <w:t>VISTO:</w:t>
      </w:r>
    </w:p>
    <w:p w:rsidR="003F5D85" w:rsidRPr="004122BC" w:rsidRDefault="00F16D40" w:rsidP="00C253B0">
      <w:pPr>
        <w:pStyle w:val="Textoindependiente"/>
        <w:keepNext/>
        <w:spacing w:after="180"/>
        <w:rPr>
          <w:rFonts w:ascii="Book Antiqua" w:hAnsi="Book Antiqua"/>
        </w:rPr>
      </w:pPr>
      <w:r w:rsidRPr="004122BC">
        <w:rPr>
          <w:rFonts w:ascii="Book Antiqua" w:hAnsi="Book Antiqua"/>
        </w:rPr>
        <w:t>Que en la Ciudad de Yerba Buena no existe reglamentación que regule la instalación de “CONTENEDORES” en la vía pública</w:t>
      </w:r>
      <w:r w:rsidR="00C253B0" w:rsidRPr="004122BC">
        <w:rPr>
          <w:rFonts w:ascii="Book Antiqua" w:hAnsi="Book Antiqua"/>
        </w:rPr>
        <w:t xml:space="preserve">; </w:t>
      </w:r>
      <w:r w:rsidRPr="004122BC">
        <w:rPr>
          <w:rFonts w:ascii="Book Antiqua" w:hAnsi="Book Antiqua"/>
        </w:rPr>
        <w:t>y</w:t>
      </w:r>
    </w:p>
    <w:p w:rsidR="00C253B0" w:rsidRPr="004122BC" w:rsidRDefault="00C253B0" w:rsidP="00C253B0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4122BC">
        <w:rPr>
          <w:rFonts w:ascii="Book Antiqua" w:hAnsi="Book Antiqua"/>
          <w:b/>
          <w:bCs/>
        </w:rPr>
        <w:t>CONSIDERANDO:</w:t>
      </w:r>
    </w:p>
    <w:p w:rsidR="00A24058" w:rsidRPr="004122BC" w:rsidRDefault="00F16D40" w:rsidP="00C253B0">
      <w:pPr>
        <w:pStyle w:val="Textoindependiente"/>
        <w:keepNext/>
        <w:spacing w:after="180"/>
        <w:rPr>
          <w:rFonts w:ascii="Book Antiqua" w:hAnsi="Book Antiqua"/>
        </w:rPr>
      </w:pPr>
      <w:r w:rsidRPr="004122BC">
        <w:rPr>
          <w:rFonts w:ascii="Book Antiqua" w:hAnsi="Book Antiqua"/>
        </w:rPr>
        <w:t>Que el crecimiento en construcción</w:t>
      </w:r>
      <w:r w:rsidR="00C253B0" w:rsidRPr="004122BC">
        <w:rPr>
          <w:rFonts w:ascii="Book Antiqua" w:hAnsi="Book Antiqua"/>
        </w:rPr>
        <w:t xml:space="preserve">, </w:t>
      </w:r>
      <w:r w:rsidRPr="004122BC">
        <w:rPr>
          <w:rFonts w:ascii="Book Antiqua" w:hAnsi="Book Antiqua"/>
        </w:rPr>
        <w:t>refacción y remoción de materiales de construcción y similares ameritan la creación de norma para el control de la instalación de estos elementos denominados “contenedores”</w:t>
      </w:r>
      <w:r w:rsidR="00C253B0" w:rsidRPr="004122BC">
        <w:rPr>
          <w:rFonts w:ascii="Book Antiqua" w:hAnsi="Book Antiqua"/>
        </w:rPr>
        <w:t>;</w:t>
      </w:r>
    </w:p>
    <w:p w:rsidR="003F5D85" w:rsidRPr="004122BC" w:rsidRDefault="00A24058" w:rsidP="00A24058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4122BC">
        <w:rPr>
          <w:rFonts w:ascii="Book Antiqua" w:hAnsi="Book Antiqua"/>
          <w:b/>
          <w:bCs/>
        </w:rPr>
        <w:t>EL CONCEJO DELIBERANTE SANCIONA CON FUERZA DE ORDENANZA</w:t>
      </w:r>
    </w:p>
    <w:p w:rsidR="00A24058" w:rsidRPr="004122BC" w:rsidRDefault="009B342F" w:rsidP="009B342F">
      <w:pPr>
        <w:pStyle w:val="Textoindependiente"/>
        <w:keepNext/>
        <w:spacing w:after="180"/>
        <w:rPr>
          <w:rFonts w:ascii="Book Antiqua" w:hAnsi="Book Antiqua"/>
        </w:rPr>
      </w:pPr>
      <w:r w:rsidRPr="009B342F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4122BC">
        <w:rPr>
          <w:rFonts w:ascii="Book Antiqua" w:hAnsi="Book Antiqua"/>
          <w:bCs/>
        </w:rPr>
        <w:t xml:space="preserve"> </w:t>
      </w:r>
      <w:r w:rsidR="00F16D40" w:rsidRPr="004122BC">
        <w:rPr>
          <w:rFonts w:ascii="Book Antiqua" w:hAnsi="Book Antiqua"/>
        </w:rPr>
        <w:t>Se establece para el Municipio de Yerba Buena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la presente Ordenanza</w:t>
      </w:r>
      <w:r w:rsidR="00C253B0" w:rsidRPr="004122BC">
        <w:rPr>
          <w:rFonts w:ascii="Book Antiqua" w:hAnsi="Book Antiqua"/>
        </w:rPr>
        <w:t>.</w:t>
      </w:r>
    </w:p>
    <w:p w:rsidR="00A24058" w:rsidRPr="004122BC" w:rsidRDefault="009B342F" w:rsidP="009B342F">
      <w:pPr>
        <w:pStyle w:val="Textoindependiente"/>
        <w:keepNext/>
        <w:spacing w:after="180"/>
        <w:rPr>
          <w:rFonts w:ascii="Book Antiqua" w:hAnsi="Book Antiqua"/>
        </w:rPr>
      </w:pPr>
      <w:r w:rsidRPr="009B342F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4122BC">
        <w:rPr>
          <w:rFonts w:ascii="Book Antiqua" w:hAnsi="Book Antiqua"/>
          <w:bCs/>
        </w:rPr>
        <w:t xml:space="preserve"> </w:t>
      </w:r>
      <w:r w:rsidR="00F16D40" w:rsidRPr="004122BC">
        <w:rPr>
          <w:rFonts w:ascii="Book Antiqua" w:hAnsi="Book Antiqua"/>
        </w:rPr>
        <w:t>Se denomina “Contenedores” a las cajas metálicas de gran resistencia y sistema de sujeción especial de diversos tamaños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que pueden ser colocados en cualquier vehículo con chasis adaptados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con anclajes en cada ángulo de apoyo</w:t>
      </w:r>
      <w:r w:rsidR="00C253B0" w:rsidRPr="004122BC">
        <w:rPr>
          <w:rFonts w:ascii="Book Antiqua" w:hAnsi="Book Antiqua"/>
        </w:rPr>
        <w:t>.</w:t>
      </w:r>
    </w:p>
    <w:p w:rsidR="00A24058" w:rsidRPr="004122BC" w:rsidRDefault="009B342F" w:rsidP="009B342F">
      <w:pPr>
        <w:pStyle w:val="Textoindependiente"/>
        <w:keepNext/>
        <w:spacing w:after="180"/>
        <w:rPr>
          <w:rFonts w:ascii="Book Antiqua" w:hAnsi="Book Antiqua"/>
        </w:rPr>
      </w:pPr>
      <w:r w:rsidRPr="009B342F">
        <w:rPr>
          <w:rFonts w:ascii="Book Antiqua" w:hAnsi="Book Antiqua"/>
          <w:bCs/>
          <w:u w:val="single"/>
        </w:rPr>
        <w:t>ARTÍCULO TERCERO</w:t>
      </w:r>
      <w:r>
        <w:rPr>
          <w:rFonts w:ascii="Book Antiqua" w:hAnsi="Book Antiqua"/>
          <w:bCs/>
        </w:rPr>
        <w:t>:</w:t>
      </w:r>
      <w:r w:rsidRPr="004122BC">
        <w:rPr>
          <w:rFonts w:ascii="Book Antiqua" w:hAnsi="Book Antiqua"/>
          <w:bCs/>
        </w:rPr>
        <w:t xml:space="preserve"> </w:t>
      </w:r>
      <w:r w:rsidR="00F16D40" w:rsidRPr="004122BC">
        <w:rPr>
          <w:rFonts w:ascii="Book Antiqua" w:hAnsi="Book Antiqua"/>
        </w:rPr>
        <w:t>La ocupación de la Vía Pública con cajas metálicas denominadas “Contenedores” se realizará estacionando los mismos en la calzada sobre la acera derecha en sentido a la circulación del Tránsito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paralelo al cordón de la Vereda a una distancia no mayor de 30 cm</w:t>
      </w:r>
      <w:r w:rsidR="00C253B0" w:rsidRPr="004122BC">
        <w:rPr>
          <w:rFonts w:ascii="Book Antiqua" w:hAnsi="Book Antiqua"/>
        </w:rPr>
        <w:t xml:space="preserve">. </w:t>
      </w:r>
      <w:r w:rsidR="00F16D40" w:rsidRPr="004122BC">
        <w:rPr>
          <w:rFonts w:ascii="Book Antiqua" w:hAnsi="Book Antiqua"/>
        </w:rPr>
        <w:t>del mismo</w:t>
      </w:r>
      <w:r w:rsidR="00C253B0" w:rsidRPr="004122BC">
        <w:rPr>
          <w:rFonts w:ascii="Book Antiqua" w:hAnsi="Book Antiqua"/>
        </w:rPr>
        <w:t xml:space="preserve">. </w:t>
      </w:r>
      <w:r w:rsidR="00F16D40" w:rsidRPr="004122BC">
        <w:rPr>
          <w:rFonts w:ascii="Book Antiqua" w:hAnsi="Book Antiqua"/>
        </w:rPr>
        <w:t>En calles sin pavimento ni cordones de vereda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podrán ser estacionados en forma paralela a la línea de edificación y a una distancia no menor de 1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30 cm</w:t>
      </w:r>
      <w:r w:rsidR="00C253B0" w:rsidRPr="004122BC">
        <w:rPr>
          <w:rFonts w:ascii="Book Antiqua" w:hAnsi="Book Antiqua"/>
        </w:rPr>
        <w:t xml:space="preserve">. </w:t>
      </w:r>
      <w:r w:rsidR="00F16D40" w:rsidRPr="004122BC">
        <w:rPr>
          <w:rFonts w:ascii="Book Antiqua" w:hAnsi="Book Antiqua"/>
        </w:rPr>
        <w:t>de la misma</w:t>
      </w:r>
      <w:r w:rsidR="00C253B0" w:rsidRPr="004122BC">
        <w:rPr>
          <w:rFonts w:ascii="Book Antiqua" w:hAnsi="Book Antiqua"/>
        </w:rPr>
        <w:t xml:space="preserve">. </w:t>
      </w:r>
      <w:r w:rsidR="00F16D40" w:rsidRPr="004122BC">
        <w:rPr>
          <w:rFonts w:ascii="Book Antiqua" w:hAnsi="Book Antiqua"/>
        </w:rPr>
        <w:t>En todos los casos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el vehículo transportador deberá</w:t>
      </w:r>
      <w:r w:rsidR="00C253B0" w:rsidRPr="004122BC">
        <w:rPr>
          <w:rFonts w:ascii="Book Antiqua" w:hAnsi="Book Antiqua"/>
        </w:rPr>
        <w:t xml:space="preserve">; </w:t>
      </w:r>
      <w:r w:rsidR="00F16D40" w:rsidRPr="004122BC">
        <w:rPr>
          <w:rFonts w:ascii="Book Antiqua" w:hAnsi="Book Antiqua"/>
        </w:rPr>
        <w:t>tanto en los movimiento de depósito como de retiro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guardar idéntica orientación</w:t>
      </w:r>
      <w:r w:rsidR="00A24058" w:rsidRPr="004122BC">
        <w:rPr>
          <w:rFonts w:ascii="Book Antiqua" w:hAnsi="Book Antiqua"/>
        </w:rPr>
        <w:t xml:space="preserve"> </w:t>
      </w:r>
      <w:r w:rsidR="00C253B0" w:rsidRPr="004122BC">
        <w:rPr>
          <w:rFonts w:ascii="Book Antiqua" w:hAnsi="Book Antiqua"/>
        </w:rPr>
        <w:t>(</w:t>
      </w:r>
      <w:r w:rsidR="00F16D40" w:rsidRPr="004122BC">
        <w:rPr>
          <w:rFonts w:ascii="Book Antiqua" w:hAnsi="Book Antiqua"/>
        </w:rPr>
        <w:t>en dirección a la circulación del tránsito</w:t>
      </w:r>
      <w:r w:rsidR="00C253B0" w:rsidRPr="004122BC">
        <w:rPr>
          <w:rFonts w:ascii="Book Antiqua" w:hAnsi="Book Antiqua"/>
        </w:rPr>
        <w:t>)</w:t>
      </w:r>
    </w:p>
    <w:p w:rsidR="00A24058" w:rsidRPr="004122BC" w:rsidRDefault="009B342F" w:rsidP="009B342F">
      <w:pPr>
        <w:pStyle w:val="Textoindependiente"/>
        <w:keepNext/>
        <w:spacing w:after="180"/>
        <w:rPr>
          <w:rFonts w:ascii="Book Antiqua" w:hAnsi="Book Antiqua"/>
        </w:rPr>
      </w:pPr>
      <w:r w:rsidRPr="009B342F">
        <w:rPr>
          <w:rFonts w:ascii="Book Antiqua" w:hAnsi="Book Antiqua"/>
          <w:bCs/>
          <w:u w:val="single"/>
        </w:rPr>
        <w:t>ARTÍCULO CUARTO</w:t>
      </w:r>
      <w:r>
        <w:rPr>
          <w:rFonts w:ascii="Book Antiqua" w:hAnsi="Book Antiqua"/>
          <w:bCs/>
        </w:rPr>
        <w:t>:</w:t>
      </w:r>
      <w:r w:rsidRPr="004122BC">
        <w:rPr>
          <w:rFonts w:ascii="Book Antiqua" w:hAnsi="Book Antiqua"/>
          <w:bCs/>
        </w:rPr>
        <w:t xml:space="preserve"> </w:t>
      </w:r>
      <w:r w:rsidR="00F16D40" w:rsidRPr="004122BC">
        <w:rPr>
          <w:rFonts w:ascii="Book Antiqua" w:hAnsi="Book Antiqua"/>
        </w:rPr>
        <w:t>Las rampas utilizadas en los “Contenedores” para carga y descarga de los mismos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deben ser asentados paralelos al cordón de la vereda</w:t>
      </w:r>
      <w:r w:rsidR="00C253B0" w:rsidRPr="004122BC">
        <w:rPr>
          <w:rFonts w:ascii="Book Antiqua" w:hAnsi="Book Antiqua"/>
        </w:rPr>
        <w:t>.</w:t>
      </w:r>
    </w:p>
    <w:p w:rsidR="00A24058" w:rsidRPr="004122BC" w:rsidRDefault="009B342F" w:rsidP="009B342F">
      <w:pPr>
        <w:pStyle w:val="Textoindependiente"/>
        <w:keepNext/>
        <w:spacing w:after="180"/>
        <w:rPr>
          <w:rFonts w:ascii="Book Antiqua" w:hAnsi="Book Antiqua"/>
        </w:rPr>
      </w:pPr>
      <w:r w:rsidRPr="009B342F">
        <w:rPr>
          <w:rFonts w:ascii="Book Antiqua" w:hAnsi="Book Antiqua"/>
          <w:bCs/>
          <w:u w:val="single"/>
        </w:rPr>
        <w:t>ARTÍCULO QUINTO</w:t>
      </w:r>
      <w:r>
        <w:rPr>
          <w:rFonts w:ascii="Book Antiqua" w:hAnsi="Book Antiqua"/>
          <w:bCs/>
        </w:rPr>
        <w:t>:</w:t>
      </w:r>
      <w:r w:rsidRPr="004122BC">
        <w:rPr>
          <w:rFonts w:ascii="Book Antiqua" w:hAnsi="Book Antiqua"/>
          <w:bCs/>
        </w:rPr>
        <w:t xml:space="preserve"> </w:t>
      </w:r>
      <w:r w:rsidR="00F16D40" w:rsidRPr="004122BC">
        <w:rPr>
          <w:rFonts w:ascii="Book Antiqua" w:hAnsi="Book Antiqua"/>
        </w:rPr>
        <w:t>En las cajas metálicas o “Contenedores” a los fines de ser visualizados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en especial en horas de la noche o climas adversos que disminuyan en su presencia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en sus bordes superiores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deberá estar pintada una banda de 10 cm</w:t>
      </w:r>
      <w:r w:rsidR="00C253B0" w:rsidRPr="004122BC">
        <w:rPr>
          <w:rFonts w:ascii="Book Antiqua" w:hAnsi="Book Antiqua"/>
        </w:rPr>
        <w:t xml:space="preserve">. </w:t>
      </w:r>
      <w:r w:rsidR="00F16D40" w:rsidRPr="004122BC">
        <w:rPr>
          <w:rFonts w:ascii="Book Antiqua" w:hAnsi="Book Antiqua"/>
        </w:rPr>
        <w:t>de ancho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color naranja o rojo con pintura retrorreflectiva o material de ploteo o similar</w:t>
      </w:r>
      <w:r w:rsidR="00C253B0" w:rsidRPr="004122BC">
        <w:rPr>
          <w:rFonts w:ascii="Book Antiqua" w:hAnsi="Book Antiqua"/>
        </w:rPr>
        <w:t xml:space="preserve">. </w:t>
      </w:r>
      <w:r w:rsidR="00F16D40" w:rsidRPr="004122BC">
        <w:rPr>
          <w:rFonts w:ascii="Book Antiqua" w:hAnsi="Book Antiqua"/>
        </w:rPr>
        <w:t>Los “Contenedores” deberán mantenerse con razones estéticas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en buen estado de conservación e higiene exterior</w:t>
      </w:r>
      <w:r w:rsidR="00C253B0" w:rsidRPr="004122BC">
        <w:rPr>
          <w:rFonts w:ascii="Book Antiqua" w:hAnsi="Book Antiqua"/>
        </w:rPr>
        <w:t xml:space="preserve">. </w:t>
      </w:r>
      <w:r w:rsidR="00F16D40" w:rsidRPr="004122BC">
        <w:rPr>
          <w:rFonts w:ascii="Book Antiqua" w:hAnsi="Book Antiqua"/>
        </w:rPr>
        <w:t>Cada contenedor llevará la identificación del TITULAR de la unidad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precisando el número correspondiente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nombre de la empresa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indicando el domicilio REAL o LEGAL y número de teléfono</w:t>
      </w:r>
      <w:r w:rsidR="00C253B0" w:rsidRPr="004122BC">
        <w:rPr>
          <w:rFonts w:ascii="Book Antiqua" w:hAnsi="Book Antiqua"/>
        </w:rPr>
        <w:t>.</w:t>
      </w:r>
    </w:p>
    <w:p w:rsidR="00A24058" w:rsidRPr="004122BC" w:rsidRDefault="009B342F" w:rsidP="009B342F">
      <w:pPr>
        <w:pStyle w:val="Textoindependiente"/>
        <w:keepNext/>
        <w:spacing w:after="180"/>
        <w:rPr>
          <w:rFonts w:ascii="Book Antiqua" w:hAnsi="Book Antiqua"/>
        </w:rPr>
      </w:pPr>
      <w:r w:rsidRPr="009B342F">
        <w:rPr>
          <w:rFonts w:ascii="Book Antiqua" w:hAnsi="Book Antiqua"/>
          <w:bCs/>
          <w:u w:val="single"/>
        </w:rPr>
        <w:t>ARTÍCULO SEXTO</w:t>
      </w:r>
      <w:r>
        <w:rPr>
          <w:rFonts w:ascii="Book Antiqua" w:hAnsi="Book Antiqua"/>
          <w:bCs/>
        </w:rPr>
        <w:t>:</w:t>
      </w:r>
      <w:r w:rsidRPr="004122BC">
        <w:rPr>
          <w:rFonts w:ascii="Book Antiqua" w:hAnsi="Book Antiqua"/>
          <w:bCs/>
        </w:rPr>
        <w:t xml:space="preserve"> </w:t>
      </w:r>
      <w:r w:rsidR="00F16D40" w:rsidRPr="004122BC">
        <w:rPr>
          <w:rFonts w:ascii="Book Antiqua" w:hAnsi="Book Antiqua"/>
        </w:rPr>
        <w:t>La permanencia de los “Contenedores” no podrá exceder las 48 horas excepto en casos especiales que establezca la presente Ordenanza o la Dirección competente</w:t>
      </w:r>
      <w:r w:rsidR="00C253B0" w:rsidRPr="004122BC">
        <w:rPr>
          <w:rFonts w:ascii="Book Antiqua" w:hAnsi="Book Antiqua"/>
        </w:rPr>
        <w:t>.</w:t>
      </w:r>
    </w:p>
    <w:p w:rsidR="00A24058" w:rsidRPr="004122BC" w:rsidRDefault="009B342F" w:rsidP="009B342F">
      <w:pPr>
        <w:pStyle w:val="Textoindependiente"/>
        <w:keepNext/>
        <w:spacing w:after="180"/>
        <w:rPr>
          <w:rFonts w:ascii="Book Antiqua" w:hAnsi="Book Antiqua"/>
        </w:rPr>
      </w:pPr>
      <w:r w:rsidRPr="009B342F">
        <w:rPr>
          <w:rFonts w:ascii="Book Antiqua" w:hAnsi="Book Antiqua"/>
          <w:bCs/>
          <w:u w:val="single"/>
        </w:rPr>
        <w:t>ARTÍCULO SÉPTIMO</w:t>
      </w:r>
      <w:r>
        <w:rPr>
          <w:rFonts w:ascii="Book Antiqua" w:hAnsi="Book Antiqua"/>
          <w:bCs/>
        </w:rPr>
        <w:t>:</w:t>
      </w:r>
      <w:r w:rsidRPr="004122BC">
        <w:rPr>
          <w:rFonts w:ascii="Book Antiqua" w:hAnsi="Book Antiqua"/>
          <w:bCs/>
        </w:rPr>
        <w:t xml:space="preserve"> </w:t>
      </w:r>
      <w:r w:rsidR="00F16D40" w:rsidRPr="004122BC">
        <w:rPr>
          <w:rFonts w:ascii="Book Antiqua" w:hAnsi="Book Antiqua"/>
        </w:rPr>
        <w:t>Será responsabilidad de quienes exploten esta actividad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 xml:space="preserve">implementar las medidas de seguridad tendientes a evitar accidentes de circulación </w:t>
      </w:r>
      <w:r w:rsidR="00F16D40" w:rsidRPr="004122BC">
        <w:rPr>
          <w:rFonts w:ascii="Book Antiqua" w:hAnsi="Book Antiqua"/>
        </w:rPr>
        <w:lastRenderedPageBreak/>
        <w:t>como consecuencia de la instalación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retiro o permanencia del Contenedor en la vía pública</w:t>
      </w:r>
      <w:r w:rsidR="00C253B0" w:rsidRPr="004122BC">
        <w:rPr>
          <w:rFonts w:ascii="Book Antiqua" w:hAnsi="Book Antiqua"/>
        </w:rPr>
        <w:t>.</w:t>
      </w:r>
    </w:p>
    <w:p w:rsidR="00A24058" w:rsidRPr="004122BC" w:rsidRDefault="009B342F" w:rsidP="009B342F">
      <w:pPr>
        <w:pStyle w:val="Textoindependiente"/>
        <w:keepNext/>
        <w:spacing w:after="180"/>
        <w:rPr>
          <w:rFonts w:ascii="Book Antiqua" w:hAnsi="Book Antiqua"/>
        </w:rPr>
      </w:pPr>
      <w:r w:rsidRPr="009B342F">
        <w:rPr>
          <w:rFonts w:ascii="Book Antiqua" w:hAnsi="Book Antiqua"/>
          <w:bCs/>
          <w:u w:val="single"/>
        </w:rPr>
        <w:t>ARTÍCULO OCTAVO</w:t>
      </w:r>
      <w:r>
        <w:rPr>
          <w:rFonts w:ascii="Book Antiqua" w:hAnsi="Book Antiqua"/>
          <w:bCs/>
        </w:rPr>
        <w:t>:</w:t>
      </w:r>
      <w:r w:rsidRPr="004122BC">
        <w:rPr>
          <w:rFonts w:ascii="Book Antiqua" w:hAnsi="Book Antiqua"/>
          <w:bCs/>
        </w:rPr>
        <w:t xml:space="preserve"> </w:t>
      </w:r>
      <w:r w:rsidR="00F16D40" w:rsidRPr="004122BC">
        <w:rPr>
          <w:rFonts w:ascii="Book Antiqua" w:hAnsi="Book Antiqua"/>
        </w:rPr>
        <w:t>Las empresas de servicio que se dediquen a esta actividad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deberán estar debidamente empadronadas en Rentas Municipales en la “Contribución que inciden sobre actividades comerciales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industriales y/o servicios”</w:t>
      </w:r>
      <w:r w:rsidR="00C253B0" w:rsidRPr="004122BC">
        <w:rPr>
          <w:rFonts w:ascii="Book Antiqua" w:hAnsi="Book Antiqua"/>
        </w:rPr>
        <w:t xml:space="preserve">. </w:t>
      </w:r>
      <w:r w:rsidR="00F16D40" w:rsidRPr="004122BC">
        <w:rPr>
          <w:rFonts w:ascii="Book Antiqua" w:hAnsi="Book Antiqua"/>
        </w:rPr>
        <w:t>Por la utilización u ocupación de espacios de dominio público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se aplicará lo que la Ordenanza Fiscal Anual u otra norma de actualización agregue o modifique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según el concepto por la utilización de la Vía Pública para el espacio utilizado por Contenedores dentro del horario que autorice la Dirección de Tránsito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Transporte y Vía Pública o la Dirección que corresponda</w:t>
      </w:r>
      <w:r w:rsidR="00C253B0" w:rsidRPr="004122BC">
        <w:rPr>
          <w:rFonts w:ascii="Book Antiqua" w:hAnsi="Book Antiqua"/>
        </w:rPr>
        <w:t xml:space="preserve">. </w:t>
      </w:r>
      <w:r w:rsidR="00F16D40" w:rsidRPr="004122BC">
        <w:rPr>
          <w:rFonts w:ascii="Book Antiqua" w:hAnsi="Book Antiqua"/>
        </w:rPr>
        <w:t>Para el control de esta contribución a fin de agilizar las tramitaciones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las empresas podrían adquirir los permisos por 24 hs</w:t>
      </w:r>
      <w:r w:rsidR="00C253B0" w:rsidRPr="004122BC">
        <w:rPr>
          <w:rFonts w:ascii="Book Antiqua" w:hAnsi="Book Antiqua"/>
        </w:rPr>
        <w:t xml:space="preserve">. </w:t>
      </w:r>
      <w:r w:rsidR="00F16D40" w:rsidRPr="004122BC">
        <w:rPr>
          <w:rFonts w:ascii="Book Antiqua" w:hAnsi="Book Antiqua"/>
        </w:rPr>
        <w:t>o las que crean necesarias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que no superen el límite permitido para su actividad y estimado de operaciones a fin de desarrollar sus actividades sin dificultad dentro de las normas legales vigentes</w:t>
      </w:r>
      <w:r w:rsidR="00C253B0" w:rsidRPr="004122BC">
        <w:rPr>
          <w:rFonts w:ascii="Book Antiqua" w:hAnsi="Book Antiqua"/>
        </w:rPr>
        <w:t xml:space="preserve">. </w:t>
      </w:r>
      <w:r w:rsidR="00F16D40" w:rsidRPr="004122BC">
        <w:rPr>
          <w:rFonts w:ascii="Book Antiqua" w:hAnsi="Book Antiqua"/>
        </w:rPr>
        <w:t>Todos estos permisos deberán ser por duplicado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debiendo dejar el original en el lugar de servicio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sea este domicilio particular o en obra de construcción a fin de que esté disponible ante el requerimiento de los inspectores municipales</w:t>
      </w:r>
      <w:r w:rsidR="00C253B0" w:rsidRPr="004122BC">
        <w:rPr>
          <w:rFonts w:ascii="Book Antiqua" w:hAnsi="Book Antiqua"/>
        </w:rPr>
        <w:t>.</w:t>
      </w:r>
    </w:p>
    <w:p w:rsidR="00A24058" w:rsidRPr="004122BC" w:rsidRDefault="009B342F" w:rsidP="009B342F">
      <w:pPr>
        <w:pStyle w:val="Textoindependiente"/>
        <w:keepNext/>
        <w:spacing w:after="180"/>
        <w:rPr>
          <w:rFonts w:ascii="Book Antiqua" w:hAnsi="Book Antiqua"/>
        </w:rPr>
      </w:pPr>
      <w:r w:rsidRPr="009B342F">
        <w:rPr>
          <w:rFonts w:ascii="Book Antiqua" w:hAnsi="Book Antiqua"/>
          <w:bCs/>
          <w:u w:val="single"/>
        </w:rPr>
        <w:t>ARTÍCULO NOVENO</w:t>
      </w:r>
      <w:r>
        <w:rPr>
          <w:rFonts w:ascii="Book Antiqua" w:hAnsi="Book Antiqua"/>
          <w:bCs/>
        </w:rPr>
        <w:t>:</w:t>
      </w:r>
      <w:r w:rsidRPr="004122BC">
        <w:rPr>
          <w:rFonts w:ascii="Book Antiqua" w:hAnsi="Book Antiqua"/>
          <w:bCs/>
        </w:rPr>
        <w:t xml:space="preserve"> </w:t>
      </w:r>
      <w:r w:rsidR="00F16D40" w:rsidRPr="004122BC">
        <w:rPr>
          <w:rFonts w:ascii="Book Antiqua" w:hAnsi="Book Antiqua"/>
        </w:rPr>
        <w:t>La Dirección de Tránsito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Transporte y Vía Pública se reserva el derecho de restricción de lugares por razones que ameritan medidas de seguridad</w:t>
      </w:r>
      <w:r w:rsidR="00C253B0" w:rsidRPr="004122BC">
        <w:rPr>
          <w:rFonts w:ascii="Book Antiqua" w:hAnsi="Book Antiqua"/>
        </w:rPr>
        <w:t>.</w:t>
      </w:r>
    </w:p>
    <w:p w:rsidR="00A24058" w:rsidRPr="004122BC" w:rsidRDefault="009B342F" w:rsidP="009B342F">
      <w:pPr>
        <w:pStyle w:val="Textoindependiente"/>
        <w:keepNext/>
        <w:spacing w:after="180"/>
        <w:rPr>
          <w:rFonts w:ascii="Book Antiqua" w:hAnsi="Book Antiqua"/>
        </w:rPr>
      </w:pPr>
      <w:r w:rsidRPr="009B342F">
        <w:rPr>
          <w:rFonts w:ascii="Book Antiqua" w:hAnsi="Book Antiqua"/>
          <w:bCs/>
          <w:u w:val="single"/>
        </w:rPr>
        <w:t>ARTÍCULO DÉCIMO</w:t>
      </w:r>
      <w:r>
        <w:rPr>
          <w:rFonts w:ascii="Book Antiqua" w:hAnsi="Book Antiqua"/>
          <w:bCs/>
        </w:rPr>
        <w:t>:</w:t>
      </w:r>
      <w:r w:rsidRPr="004122BC">
        <w:rPr>
          <w:rFonts w:ascii="Book Antiqua" w:hAnsi="Book Antiqua"/>
          <w:bCs/>
        </w:rPr>
        <w:t xml:space="preserve"> </w:t>
      </w:r>
      <w:r w:rsidR="00F16D40" w:rsidRPr="004122BC">
        <w:rPr>
          <w:rFonts w:ascii="Book Antiqua" w:hAnsi="Book Antiqua"/>
        </w:rPr>
        <w:t>Queda prohibido depositar en los “Contenedores” materiales orgánicos o de descomposición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siendo el uso de los mismos para materiales de demolición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áridos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tierra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maderas y otros sólidos</w:t>
      </w:r>
      <w:r w:rsidR="00C253B0" w:rsidRPr="004122BC">
        <w:rPr>
          <w:rFonts w:ascii="Book Antiqua" w:hAnsi="Book Antiqua"/>
        </w:rPr>
        <w:t>.</w:t>
      </w:r>
    </w:p>
    <w:p w:rsidR="00A24058" w:rsidRPr="004122BC" w:rsidRDefault="009B342F" w:rsidP="009B342F">
      <w:pPr>
        <w:pStyle w:val="Textoindependiente"/>
        <w:keepNext/>
        <w:spacing w:after="180"/>
        <w:rPr>
          <w:rFonts w:ascii="Book Antiqua" w:hAnsi="Book Antiqua"/>
        </w:rPr>
      </w:pPr>
      <w:r w:rsidRPr="009B342F">
        <w:rPr>
          <w:rFonts w:ascii="Book Antiqua" w:hAnsi="Book Antiqua"/>
          <w:bCs/>
          <w:u w:val="single"/>
        </w:rPr>
        <w:t>ARTÍCULO DÉCIMO PRIMERO</w:t>
      </w:r>
      <w:r>
        <w:rPr>
          <w:rFonts w:ascii="Book Antiqua" w:hAnsi="Book Antiqua"/>
          <w:bCs/>
        </w:rPr>
        <w:t>:</w:t>
      </w:r>
      <w:r w:rsidRPr="004122BC">
        <w:rPr>
          <w:rFonts w:ascii="Book Antiqua" w:hAnsi="Book Antiqua"/>
          <w:bCs/>
        </w:rPr>
        <w:t xml:space="preserve"> </w:t>
      </w:r>
      <w:r w:rsidR="00F16D40" w:rsidRPr="004122BC">
        <w:rPr>
          <w:rFonts w:ascii="Book Antiqua" w:hAnsi="Book Antiqua"/>
        </w:rPr>
        <w:t>Los “Contenedores” no podrán ser cargados mas allá de su capacidad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evitando los montículos en el mismo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el transporte por medio de camiones especialmente diseñados y con la carga cubierta evitando su caída a la calzada</w:t>
      </w:r>
      <w:r w:rsidR="00C253B0" w:rsidRPr="004122BC">
        <w:rPr>
          <w:rFonts w:ascii="Book Antiqua" w:hAnsi="Book Antiqua"/>
        </w:rPr>
        <w:t>.</w:t>
      </w:r>
    </w:p>
    <w:p w:rsidR="00A24058" w:rsidRPr="004122BC" w:rsidRDefault="009B342F" w:rsidP="009B342F">
      <w:pPr>
        <w:pStyle w:val="Textoindependiente"/>
        <w:keepNext/>
        <w:spacing w:after="180"/>
        <w:rPr>
          <w:rFonts w:ascii="Book Antiqua" w:hAnsi="Book Antiqua"/>
        </w:rPr>
      </w:pPr>
      <w:r w:rsidRPr="009B342F">
        <w:rPr>
          <w:rFonts w:ascii="Book Antiqua" w:hAnsi="Book Antiqua"/>
          <w:bCs/>
          <w:u w:val="single"/>
        </w:rPr>
        <w:t>ARTÍCULO DÉCIMO SEGUNDO</w:t>
      </w:r>
      <w:r>
        <w:rPr>
          <w:rFonts w:ascii="Book Antiqua" w:hAnsi="Book Antiqua"/>
          <w:bCs/>
        </w:rPr>
        <w:t>:</w:t>
      </w:r>
      <w:r w:rsidRPr="004122BC">
        <w:rPr>
          <w:rFonts w:ascii="Book Antiqua" w:hAnsi="Book Antiqua"/>
          <w:bCs/>
        </w:rPr>
        <w:t xml:space="preserve"> </w:t>
      </w:r>
      <w:r w:rsidR="00F16D40" w:rsidRPr="004122BC">
        <w:rPr>
          <w:rFonts w:ascii="Book Antiqua" w:hAnsi="Book Antiqua"/>
        </w:rPr>
        <w:t>Los materiales cargados en “Contenedores” de empresas privadas dedicadas a esta actividad y que su depósito final sea en esta ciudad de Yerba Buena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solo deberán ser arrojados en los lugares autorizados que indique la Autoridad competente</w:t>
      </w:r>
      <w:r w:rsidR="00C253B0" w:rsidRPr="004122BC">
        <w:rPr>
          <w:rFonts w:ascii="Book Antiqua" w:hAnsi="Book Antiqua"/>
        </w:rPr>
        <w:t xml:space="preserve">. </w:t>
      </w:r>
      <w:r w:rsidR="00F16D40" w:rsidRPr="004122BC">
        <w:rPr>
          <w:rFonts w:ascii="Book Antiqua" w:hAnsi="Book Antiqua"/>
        </w:rPr>
        <w:t>Para poder arrojar el producto de los “Contenedores” en terrenos públicos o privados dentro del municipio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previamente las empresas deberán presentar en la Dirección que compete la autorización correspondiente de los TITULARES de los terrenos a rellenar con el compromiso de su esparcimiento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evitando la permanencia de montículos por parte de los propietarios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ya sean estos privados o entes oficiales</w:t>
      </w:r>
      <w:r w:rsidR="00C253B0" w:rsidRPr="004122BC">
        <w:rPr>
          <w:rFonts w:ascii="Book Antiqua" w:hAnsi="Book Antiqua"/>
        </w:rPr>
        <w:t xml:space="preserve">. </w:t>
      </w:r>
      <w:r w:rsidR="00F16D40" w:rsidRPr="004122BC">
        <w:rPr>
          <w:rFonts w:ascii="Book Antiqua" w:hAnsi="Book Antiqua"/>
        </w:rPr>
        <w:t>La Autoridad competente tendrá a cargo evaluar la factibilidad de relleno de los terrenos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y si la carga de “Contenedores” podrá ser volcados en el mismo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autorizará el uso de ese terreno a tal efecto y llevará un registro de inspección por parte de este organismo o de cualquier otro que la Autoridad Municipal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por la naturaleza técnica de su evaluación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lo considere conveniente</w:t>
      </w:r>
      <w:r w:rsidR="00C253B0" w:rsidRPr="004122BC">
        <w:rPr>
          <w:rFonts w:ascii="Book Antiqua" w:hAnsi="Book Antiqua"/>
        </w:rPr>
        <w:t>.</w:t>
      </w:r>
    </w:p>
    <w:p w:rsidR="00A24058" w:rsidRPr="004122BC" w:rsidRDefault="00F16D40" w:rsidP="00C253B0">
      <w:pPr>
        <w:pStyle w:val="Textoindependiente"/>
        <w:keepNext/>
        <w:numPr>
          <w:ilvl w:val="0"/>
          <w:numId w:val="3"/>
        </w:numPr>
        <w:spacing w:after="180"/>
        <w:ind w:left="0" w:firstLine="0"/>
        <w:rPr>
          <w:rFonts w:ascii="Book Antiqua" w:hAnsi="Book Antiqua"/>
        </w:rPr>
      </w:pPr>
      <w:r w:rsidRPr="004122BC">
        <w:rPr>
          <w:rFonts w:ascii="Book Antiqua" w:hAnsi="Book Antiqua"/>
        </w:rPr>
        <w:t>El no cumplimiento que se produzca en relación a este Artículo recaerá en lo estipulado en la prohibición de arrojar residuos</w:t>
      </w:r>
      <w:r w:rsidR="00C253B0" w:rsidRPr="004122BC">
        <w:rPr>
          <w:rFonts w:ascii="Book Antiqua" w:hAnsi="Book Antiqua"/>
        </w:rPr>
        <w:t xml:space="preserve">, </w:t>
      </w:r>
      <w:r w:rsidRPr="004122BC">
        <w:rPr>
          <w:rFonts w:ascii="Book Antiqua" w:hAnsi="Book Antiqua"/>
        </w:rPr>
        <w:t>basuras y escombros en la Vía Pública o lugares No Autorizados</w:t>
      </w:r>
      <w:r w:rsidR="00C253B0" w:rsidRPr="004122BC">
        <w:rPr>
          <w:rFonts w:ascii="Book Antiqua" w:hAnsi="Book Antiqua"/>
        </w:rPr>
        <w:t>.</w:t>
      </w:r>
    </w:p>
    <w:p w:rsidR="00A24058" w:rsidRPr="004122BC" w:rsidRDefault="00F16D40" w:rsidP="00C253B0">
      <w:pPr>
        <w:pStyle w:val="Textoindependiente"/>
        <w:keepNext/>
        <w:numPr>
          <w:ilvl w:val="0"/>
          <w:numId w:val="3"/>
        </w:numPr>
        <w:spacing w:after="180"/>
        <w:ind w:left="0" w:firstLine="0"/>
        <w:rPr>
          <w:rFonts w:ascii="Book Antiqua" w:hAnsi="Book Antiqua"/>
        </w:rPr>
      </w:pPr>
      <w:r w:rsidRPr="004122BC">
        <w:rPr>
          <w:rFonts w:ascii="Book Antiqua" w:hAnsi="Book Antiqua"/>
        </w:rPr>
        <w:lastRenderedPageBreak/>
        <w:t>Mensualmente las empresas registradas deberán remitir a la Dirección que indique la Autoridad competente una planilla asignando el lugar donde se presta el servicio</w:t>
      </w:r>
      <w:r w:rsidR="00C253B0" w:rsidRPr="004122BC">
        <w:rPr>
          <w:rFonts w:ascii="Book Antiqua" w:hAnsi="Book Antiqua"/>
        </w:rPr>
        <w:t xml:space="preserve">, </w:t>
      </w:r>
      <w:r w:rsidRPr="004122BC">
        <w:rPr>
          <w:rFonts w:ascii="Book Antiqua" w:hAnsi="Book Antiqua"/>
        </w:rPr>
        <w:t>fecha del mismo</w:t>
      </w:r>
      <w:r w:rsidR="00C253B0" w:rsidRPr="004122BC">
        <w:rPr>
          <w:rFonts w:ascii="Book Antiqua" w:hAnsi="Book Antiqua"/>
        </w:rPr>
        <w:t xml:space="preserve">, </w:t>
      </w:r>
      <w:r w:rsidRPr="004122BC">
        <w:rPr>
          <w:rFonts w:ascii="Book Antiqua" w:hAnsi="Book Antiqua"/>
        </w:rPr>
        <w:t>destino del producto del Contenedor y número de Boleta de Pago de la</w:t>
      </w:r>
      <w:r w:rsidR="003F5D85" w:rsidRPr="004122BC">
        <w:rPr>
          <w:rFonts w:ascii="Book Antiqua" w:hAnsi="Book Antiqua"/>
        </w:rPr>
        <w:t xml:space="preserve"> </w:t>
      </w:r>
      <w:r w:rsidRPr="004122BC">
        <w:rPr>
          <w:rFonts w:ascii="Book Antiqua" w:hAnsi="Book Antiqua"/>
        </w:rPr>
        <w:t>Contribución que incide sobre la ocupación de la Vía Pública por los “Contenedores”</w:t>
      </w:r>
      <w:r w:rsidR="00C253B0" w:rsidRPr="004122BC">
        <w:rPr>
          <w:rFonts w:ascii="Book Antiqua" w:hAnsi="Book Antiqua"/>
        </w:rPr>
        <w:t>.</w:t>
      </w:r>
    </w:p>
    <w:p w:rsidR="00A24058" w:rsidRPr="004122BC" w:rsidRDefault="009B342F" w:rsidP="009B342F">
      <w:pPr>
        <w:pStyle w:val="Textoindependiente"/>
        <w:keepNext/>
        <w:spacing w:after="180"/>
        <w:rPr>
          <w:rFonts w:ascii="Book Antiqua" w:hAnsi="Book Antiqua"/>
        </w:rPr>
      </w:pPr>
      <w:r w:rsidRPr="009B342F">
        <w:rPr>
          <w:rFonts w:ascii="Book Antiqua" w:hAnsi="Book Antiqua"/>
          <w:bCs/>
          <w:u w:val="single"/>
        </w:rPr>
        <w:t>ARTÍCULO DÉCIMO TERCERO</w:t>
      </w:r>
      <w:r>
        <w:rPr>
          <w:rFonts w:ascii="Book Antiqua" w:hAnsi="Book Antiqua"/>
          <w:bCs/>
        </w:rPr>
        <w:t>:</w:t>
      </w:r>
      <w:r w:rsidRPr="004122BC">
        <w:rPr>
          <w:rFonts w:ascii="Book Antiqua" w:hAnsi="Book Antiqua"/>
          <w:bCs/>
        </w:rPr>
        <w:t xml:space="preserve"> </w:t>
      </w:r>
      <w:r w:rsidR="00F16D40" w:rsidRPr="004122BC">
        <w:rPr>
          <w:rFonts w:ascii="Book Antiqua" w:hAnsi="Book Antiqua"/>
        </w:rPr>
        <w:t>Será ámbito de aplicación de la presente Ordenanza</w:t>
      </w:r>
      <w:r w:rsidR="00C253B0" w:rsidRPr="004122BC">
        <w:rPr>
          <w:rFonts w:ascii="Book Antiqua" w:hAnsi="Book Antiqua"/>
        </w:rPr>
        <w:t xml:space="preserve">, </w:t>
      </w:r>
      <w:r w:rsidR="00F16D40" w:rsidRPr="004122BC">
        <w:rPr>
          <w:rFonts w:ascii="Book Antiqua" w:hAnsi="Book Antiqua"/>
        </w:rPr>
        <w:t>las Direcciones que establezca la Autoridad Municipal</w:t>
      </w:r>
      <w:r w:rsidR="00C253B0" w:rsidRPr="004122BC">
        <w:rPr>
          <w:rFonts w:ascii="Book Antiqua" w:hAnsi="Book Antiqua"/>
        </w:rPr>
        <w:t>.</w:t>
      </w:r>
    </w:p>
    <w:p w:rsidR="008716A8" w:rsidRPr="00C253B0" w:rsidRDefault="009B342F" w:rsidP="00C253B0">
      <w:pPr>
        <w:pStyle w:val="Textoindependiente"/>
        <w:keepNext/>
        <w:spacing w:after="180"/>
        <w:rPr>
          <w:rFonts w:ascii="Book Antiqua" w:hAnsi="Book Antiqua"/>
        </w:rPr>
      </w:pPr>
      <w:r w:rsidRPr="009B342F">
        <w:rPr>
          <w:rFonts w:ascii="Book Antiqua" w:hAnsi="Book Antiqua"/>
          <w:bCs/>
          <w:u w:val="single"/>
        </w:rPr>
        <w:t>ARTÍCULO DÉCIMO CUARTO</w:t>
      </w:r>
      <w:r>
        <w:rPr>
          <w:rFonts w:ascii="Book Antiqua" w:hAnsi="Book Antiqua"/>
          <w:bCs/>
        </w:rPr>
        <w:t>:</w:t>
      </w:r>
      <w:r w:rsidRPr="004122BC">
        <w:rPr>
          <w:rFonts w:ascii="Book Antiqua" w:hAnsi="Book Antiqua"/>
          <w:bCs/>
        </w:rPr>
        <w:t xml:space="preserve"> </w:t>
      </w:r>
      <w:r w:rsidR="00F16D40" w:rsidRPr="004122BC">
        <w:rPr>
          <w:rFonts w:ascii="Book Antiqua" w:hAnsi="Book Antiqua"/>
          <w:bCs/>
        </w:rPr>
        <w:t>COMUNIQUESE</w:t>
      </w:r>
      <w:r w:rsidR="00C253B0" w:rsidRPr="004122BC">
        <w:rPr>
          <w:rFonts w:ascii="Book Antiqua" w:hAnsi="Book Antiqua"/>
          <w:bCs/>
        </w:rPr>
        <w:t xml:space="preserve">, </w:t>
      </w:r>
      <w:r w:rsidR="00F16D40" w:rsidRPr="004122BC">
        <w:rPr>
          <w:rFonts w:ascii="Book Antiqua" w:hAnsi="Book Antiqua"/>
          <w:bCs/>
        </w:rPr>
        <w:t>REGISTRESE Y ARCHIVESE</w:t>
      </w:r>
      <w:r w:rsidR="00C253B0" w:rsidRPr="004122BC">
        <w:rPr>
          <w:rFonts w:ascii="Book Antiqua" w:hAnsi="Book Antiqua"/>
          <w:bCs/>
        </w:rPr>
        <w:t>.</w:t>
      </w:r>
      <w:r w:rsidR="004122BC" w:rsidRPr="00C253B0">
        <w:rPr>
          <w:rFonts w:ascii="Book Antiqua" w:hAnsi="Book Antiqua"/>
        </w:rPr>
        <w:t xml:space="preserve"> </w:t>
      </w:r>
    </w:p>
    <w:sectPr w:rsidR="008716A8" w:rsidRPr="00C253B0" w:rsidSect="00046038">
      <w:footerReference w:type="default" r:id="rId7"/>
      <w:pgSz w:w="11906" w:h="16838" w:code="5"/>
      <w:pgMar w:top="1417" w:right="1134" w:bottom="1134" w:left="1701" w:header="709" w:footer="709" w:gutter="0"/>
      <w:pgNumType w:start="183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31714" w:rsidRDefault="00B31714" w:rsidP="00B31714">
      <w:r>
        <w:separator/>
      </w:r>
    </w:p>
  </w:endnote>
  <w:endnote w:type="continuationSeparator" w:id="0">
    <w:p w:rsidR="00B31714" w:rsidRDefault="00B31714" w:rsidP="00B3171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1714" w:rsidRPr="00046038" w:rsidRDefault="00B3171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31714" w:rsidRDefault="00B31714" w:rsidP="00B31714">
      <w:r>
        <w:separator/>
      </w:r>
    </w:p>
  </w:footnote>
  <w:footnote w:type="continuationSeparator" w:id="0">
    <w:p w:rsidR="00B31714" w:rsidRDefault="00B31714" w:rsidP="00B3171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A0A51FD"/>
    <w:multiLevelType w:val="hybridMultilevel"/>
    <w:tmpl w:val="5D32B81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16D40"/>
    <w:rsid w:val="00023392"/>
    <w:rsid w:val="00046038"/>
    <w:rsid w:val="00052E2B"/>
    <w:rsid w:val="000B7262"/>
    <w:rsid w:val="001F1B37"/>
    <w:rsid w:val="00250E43"/>
    <w:rsid w:val="002D0385"/>
    <w:rsid w:val="00337EE2"/>
    <w:rsid w:val="00380A81"/>
    <w:rsid w:val="003F5D85"/>
    <w:rsid w:val="004122BC"/>
    <w:rsid w:val="00421FED"/>
    <w:rsid w:val="005832EE"/>
    <w:rsid w:val="00593587"/>
    <w:rsid w:val="005B0D77"/>
    <w:rsid w:val="006C6594"/>
    <w:rsid w:val="007A025A"/>
    <w:rsid w:val="007A252E"/>
    <w:rsid w:val="007D69A1"/>
    <w:rsid w:val="008716A8"/>
    <w:rsid w:val="0089782F"/>
    <w:rsid w:val="008B5DE5"/>
    <w:rsid w:val="009A6D33"/>
    <w:rsid w:val="009B342F"/>
    <w:rsid w:val="009F7E25"/>
    <w:rsid w:val="00A15336"/>
    <w:rsid w:val="00A24058"/>
    <w:rsid w:val="00A53940"/>
    <w:rsid w:val="00B31714"/>
    <w:rsid w:val="00BD188D"/>
    <w:rsid w:val="00BF2718"/>
    <w:rsid w:val="00C253B0"/>
    <w:rsid w:val="00C31C7A"/>
    <w:rsid w:val="00C450F1"/>
    <w:rsid w:val="00C57E73"/>
    <w:rsid w:val="00C86C9A"/>
    <w:rsid w:val="00D5118A"/>
    <w:rsid w:val="00DA5A3E"/>
    <w:rsid w:val="00DF7349"/>
    <w:rsid w:val="00EF7B67"/>
    <w:rsid w:val="00F036E3"/>
    <w:rsid w:val="00F16D40"/>
    <w:rsid w:val="00F8696A"/>
    <w:rsid w:val="00F874F6"/>
    <w:rsid w:val="00FA50E1"/>
    <w:rsid w:val="00FD73F5"/>
    <w:rsid w:val="00FE1EE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716A8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8716A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716A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716A8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B3171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3171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3171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31714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953</Words>
  <Characters>5242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6183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2017-10-04T15:19:00Z</cp:lastPrinted>
  <dcterms:created xsi:type="dcterms:W3CDTF">2017-05-11T14:11:00Z</dcterms:created>
  <dcterms:modified xsi:type="dcterms:W3CDTF">2017-10-04T15:19:00Z</dcterms:modified>
</cp:coreProperties>
</file>