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B6B" w:rsidRPr="00DD3B6B" w:rsidRDefault="00DD3B6B" w:rsidP="00DD3B6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D3B6B">
        <w:rPr>
          <w:rFonts w:ascii="Book Antiqua" w:hAnsi="Book Antiqua"/>
          <w:bCs/>
        </w:rPr>
        <w:t>Yerba Buena, 18 de Diciembre de 2008</w:t>
      </w:r>
    </w:p>
    <w:p w:rsidR="00DD3B6B" w:rsidRPr="00300A0B" w:rsidRDefault="00DD3B6B" w:rsidP="00DD3B6B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300A0B">
        <w:rPr>
          <w:rFonts w:ascii="Book Antiqua" w:hAnsi="Book Antiqua"/>
          <w:b/>
          <w:bCs/>
        </w:rPr>
        <w:t>ORDENANZA Nº 1676</w:t>
      </w:r>
    </w:p>
    <w:p w:rsidR="00DD3B6B" w:rsidRPr="00300A0B" w:rsidRDefault="00DD3B6B" w:rsidP="00DD3B6B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00A0B">
        <w:rPr>
          <w:rFonts w:ascii="Book Antiqua" w:hAnsi="Book Antiqua"/>
          <w:b/>
          <w:bCs/>
        </w:rPr>
        <w:t>VISTO</w:t>
      </w:r>
      <w:r w:rsidR="00E17282" w:rsidRPr="00300A0B">
        <w:rPr>
          <w:rFonts w:ascii="Book Antiqua" w:hAnsi="Book Antiqua"/>
          <w:b/>
          <w:bCs/>
        </w:rPr>
        <w:t xml:space="preserve">: </w:t>
      </w:r>
    </w:p>
    <w:p w:rsidR="00D358E4" w:rsidRPr="00300A0B" w:rsidRDefault="00E17282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El Expediente Nº 116-G-08, mediante el cual el Sr. García Luis, propietario del inmueble identificado con el Padrón Nº 484.511, solicita una medida de excepción en referencia a la Documentación Técnica contenida en el Expediente Nº 1236-G-08; y</w:t>
      </w:r>
    </w:p>
    <w:p w:rsidR="00DD3B6B" w:rsidRPr="00300A0B" w:rsidRDefault="00DD3B6B" w:rsidP="00DD3B6B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00A0B">
        <w:rPr>
          <w:rFonts w:ascii="Book Antiqua" w:hAnsi="Book Antiqua"/>
          <w:b/>
          <w:bCs/>
        </w:rPr>
        <w:t>CONSIDERANDO</w:t>
      </w:r>
      <w:r w:rsidR="00E17282" w:rsidRPr="00300A0B">
        <w:rPr>
          <w:rFonts w:ascii="Book Antiqua" w:hAnsi="Book Antiqua"/>
          <w:b/>
          <w:bCs/>
        </w:rPr>
        <w:t xml:space="preserve">: </w:t>
      </w:r>
    </w:p>
    <w:p w:rsidR="007E742B" w:rsidRPr="00300A0B" w:rsidRDefault="00A02193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Que mediante Expediente N</w:t>
      </w:r>
      <w:r w:rsidR="00DD3B6B" w:rsidRPr="00300A0B">
        <w:rPr>
          <w:rFonts w:ascii="Book Antiqua" w:hAnsi="Book Antiqua"/>
        </w:rPr>
        <w:t xml:space="preserve">º </w:t>
      </w:r>
      <w:r w:rsidRPr="00300A0B">
        <w:rPr>
          <w:rFonts w:ascii="Book Antiqua" w:hAnsi="Book Antiqua"/>
        </w:rPr>
        <w:t>1236-G-08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el recurrente efectúa la presentación de carpeta técnica de obra construida de la propiedad ubicada en calle Paraguay esquina Roca</w:t>
      </w:r>
      <w:r w:rsidR="00DD3B6B" w:rsidRPr="00300A0B">
        <w:rPr>
          <w:rFonts w:ascii="Book Antiqua" w:hAnsi="Book Antiqua"/>
        </w:rPr>
        <w:t>;</w:t>
      </w:r>
    </w:p>
    <w:p w:rsidR="007E742B" w:rsidRPr="00300A0B" w:rsidRDefault="00A02193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Que la construcción se encuentra ubicada dentro de la Unidad Ambiental 1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y si bien los técnicos del Departamento Ejecutivo Municipal informan que no se puede aprobar la Documentación Técnica por no cumplir con el FOS y el retiro obligatorio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este Cuerpo Legisferante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analiza y contempla otro ángulo de la situación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pues</w:t>
      </w:r>
      <w:r w:rsidR="00E17282" w:rsidRPr="00300A0B">
        <w:rPr>
          <w:rFonts w:ascii="Book Antiqua" w:hAnsi="Book Antiqua"/>
        </w:rPr>
        <w:t xml:space="preserve">: </w:t>
      </w:r>
    </w:p>
    <w:p w:rsidR="007E742B" w:rsidRPr="00300A0B" w:rsidRDefault="00A02193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1</w:t>
      </w:r>
      <w:r w:rsidR="00DD3B6B" w:rsidRPr="00300A0B">
        <w:rPr>
          <w:rFonts w:ascii="Book Antiqua" w:hAnsi="Book Antiqua"/>
        </w:rPr>
        <w:t xml:space="preserve">. </w:t>
      </w:r>
      <w:r w:rsidRPr="00300A0B">
        <w:rPr>
          <w:rFonts w:ascii="Book Antiqua" w:hAnsi="Book Antiqua"/>
        </w:rPr>
        <w:t>Se trata de una obra construida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lo que nos indica que los controles municipales para impedir la realización de una construcción no reglamentaria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fallaron</w:t>
      </w:r>
      <w:r w:rsidR="00DD3B6B" w:rsidRPr="00300A0B">
        <w:rPr>
          <w:rFonts w:ascii="Book Antiqua" w:hAnsi="Book Antiqua"/>
        </w:rPr>
        <w:t>.</w:t>
      </w:r>
    </w:p>
    <w:p w:rsidR="007E742B" w:rsidRPr="00300A0B" w:rsidRDefault="00A02193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2</w:t>
      </w:r>
      <w:r w:rsidR="00DD3B6B" w:rsidRPr="00300A0B">
        <w:rPr>
          <w:rFonts w:ascii="Book Antiqua" w:hAnsi="Book Antiqua"/>
        </w:rPr>
        <w:t xml:space="preserve">. </w:t>
      </w:r>
      <w:r w:rsidRPr="00300A0B">
        <w:rPr>
          <w:rFonts w:ascii="Book Antiqua" w:hAnsi="Book Antiqua"/>
        </w:rPr>
        <w:t>El Destino original de la propiedad fue la de vivienda única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pero en la misma funciona un pequeño taller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fuente de subsistencia de sus propietarios</w:t>
      </w:r>
      <w:r w:rsidR="00DD3B6B" w:rsidRPr="00300A0B">
        <w:rPr>
          <w:rFonts w:ascii="Book Antiqua" w:hAnsi="Book Antiqua"/>
        </w:rPr>
        <w:t>.</w:t>
      </w:r>
    </w:p>
    <w:p w:rsidR="007E742B" w:rsidRPr="00300A0B" w:rsidRDefault="00A02193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3</w:t>
      </w:r>
      <w:r w:rsidR="00DD3B6B" w:rsidRPr="00300A0B">
        <w:rPr>
          <w:rFonts w:ascii="Book Antiqua" w:hAnsi="Book Antiqua"/>
        </w:rPr>
        <w:t xml:space="preserve">. </w:t>
      </w:r>
      <w:r w:rsidRPr="00300A0B">
        <w:rPr>
          <w:rFonts w:ascii="Book Antiqua" w:hAnsi="Book Antiqua"/>
        </w:rPr>
        <w:t>La propiedad se encuentra dentro del llamado Barrio Viajantes y el contexto de la mayoría de las viviendas aledañas a esta propiedad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tienen construcciones realizadas hasta la línea Municipal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ya sea con ampliaciones o con la construcciones de garages y cocheras</w:t>
      </w:r>
      <w:r w:rsidR="00DD3B6B" w:rsidRPr="00300A0B">
        <w:rPr>
          <w:rFonts w:ascii="Book Antiqua" w:hAnsi="Book Antiqua"/>
        </w:rPr>
        <w:t>.</w:t>
      </w:r>
    </w:p>
    <w:p w:rsidR="007E742B" w:rsidRPr="00300A0B" w:rsidRDefault="00A02193" w:rsidP="00DD3B6B">
      <w:pPr>
        <w:pStyle w:val="Textoindependiente"/>
        <w:keepNext/>
        <w:spacing w:after="180"/>
        <w:rPr>
          <w:rFonts w:ascii="Book Antiqua" w:hAnsi="Book Antiqua"/>
        </w:rPr>
      </w:pPr>
      <w:r w:rsidRPr="00300A0B">
        <w:rPr>
          <w:rFonts w:ascii="Book Antiqua" w:hAnsi="Book Antiqua"/>
        </w:rPr>
        <w:t>Que por tratarse la Ordenanza N</w:t>
      </w:r>
      <w:r w:rsidR="00DD3B6B" w:rsidRPr="00300A0B">
        <w:rPr>
          <w:rFonts w:ascii="Book Antiqua" w:hAnsi="Book Antiqua"/>
        </w:rPr>
        <w:t xml:space="preserve">º </w:t>
      </w:r>
      <w:r w:rsidRPr="00300A0B">
        <w:rPr>
          <w:rFonts w:ascii="Book Antiqua" w:hAnsi="Book Antiqua"/>
        </w:rPr>
        <w:t>613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de la norma general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el apartamiento de ella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para casos puntuales</w:t>
      </w:r>
      <w:r w:rsidR="00DD3B6B" w:rsidRPr="00300A0B">
        <w:rPr>
          <w:rFonts w:ascii="Book Antiqua" w:hAnsi="Book Antiqua"/>
        </w:rPr>
        <w:t xml:space="preserve">, </w:t>
      </w:r>
      <w:r w:rsidRPr="00300A0B">
        <w:rPr>
          <w:rFonts w:ascii="Book Antiqua" w:hAnsi="Book Antiqua"/>
        </w:rPr>
        <w:t>es una facultad exclusiva y excluyente del Concejo Deliberante</w:t>
      </w:r>
      <w:r w:rsidR="00DD3B6B" w:rsidRPr="00300A0B">
        <w:rPr>
          <w:rFonts w:ascii="Book Antiqua" w:hAnsi="Book Antiqua"/>
        </w:rPr>
        <w:t>;</w:t>
      </w:r>
    </w:p>
    <w:p w:rsidR="00D358E4" w:rsidRPr="00300A0B" w:rsidRDefault="007E742B" w:rsidP="007E742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00A0B">
        <w:rPr>
          <w:rFonts w:ascii="Book Antiqua" w:hAnsi="Book Antiqua"/>
          <w:b/>
          <w:bCs/>
        </w:rPr>
        <w:t>EL CONCEJO DELIBERANTE SANCIONA CON FUERZA DE ORDENANZA</w:t>
      </w:r>
    </w:p>
    <w:p w:rsidR="007E742B" w:rsidRPr="00300A0B" w:rsidRDefault="00A052F3" w:rsidP="00A052F3">
      <w:pPr>
        <w:pStyle w:val="Textoindependiente"/>
        <w:keepNext/>
        <w:spacing w:after="180"/>
        <w:rPr>
          <w:rFonts w:ascii="Book Antiqua" w:hAnsi="Book Antiqua"/>
        </w:rPr>
      </w:pPr>
      <w:r w:rsidRPr="00A052F3">
        <w:rPr>
          <w:rFonts w:ascii="Book Antiqua" w:hAnsi="Book Antiqua"/>
          <w:bCs/>
          <w:u w:val="single"/>
        </w:rPr>
        <w:t>ARTÍCULO PRIMERO</w:t>
      </w:r>
      <w:r w:rsidR="00E17282" w:rsidRPr="00E17282">
        <w:rPr>
          <w:rFonts w:ascii="Book Antiqua" w:hAnsi="Book Antiqua"/>
          <w:bCs/>
        </w:rPr>
        <w:t>:</w:t>
      </w:r>
      <w:r w:rsidR="00E17282" w:rsidRPr="00300A0B">
        <w:rPr>
          <w:rFonts w:ascii="Book Antiqua" w:hAnsi="Book Antiqua"/>
          <w:bCs/>
        </w:rPr>
        <w:t xml:space="preserve"> APRUEBASE por vía de excepción la Documentación Técnica contenida en el Expediente Nº 1236-G-08, correspondiente a planos de obra construida de la propiedad del Sr. Luis Segundo García, identificada con el Padrón Nº 484.511.</w:t>
      </w:r>
    </w:p>
    <w:p w:rsidR="007E742B" w:rsidRPr="00300A0B" w:rsidRDefault="00A052F3" w:rsidP="00A052F3">
      <w:pPr>
        <w:keepNext/>
        <w:spacing w:after="180"/>
        <w:jc w:val="both"/>
        <w:rPr>
          <w:rFonts w:ascii="Book Antiqua" w:hAnsi="Book Antiqua"/>
          <w:bCs/>
        </w:rPr>
      </w:pPr>
      <w:r w:rsidRPr="00A052F3">
        <w:rPr>
          <w:rFonts w:ascii="Book Antiqua" w:hAnsi="Book Antiqua"/>
          <w:bCs/>
          <w:u w:val="single"/>
        </w:rPr>
        <w:t>ARTÍCULO SEGUNDO</w:t>
      </w:r>
      <w:r w:rsidR="00E17282" w:rsidRPr="00E17282">
        <w:rPr>
          <w:rFonts w:ascii="Book Antiqua" w:hAnsi="Book Antiqua"/>
          <w:bCs/>
        </w:rPr>
        <w:t>:</w:t>
      </w:r>
      <w:r w:rsidR="00E17282" w:rsidRPr="00300A0B">
        <w:rPr>
          <w:rFonts w:ascii="Book Antiqua" w:hAnsi="Book Antiqua"/>
          <w:bCs/>
        </w:rPr>
        <w:t xml:space="preserve"> </w:t>
      </w:r>
      <w:r w:rsidR="00A02193" w:rsidRPr="00300A0B">
        <w:rPr>
          <w:rFonts w:ascii="Book Antiqua" w:hAnsi="Book Antiqua"/>
          <w:bCs/>
        </w:rPr>
        <w:t>COMUNÍQUESE</w:t>
      </w:r>
      <w:r w:rsidR="00DD3B6B" w:rsidRPr="00300A0B">
        <w:rPr>
          <w:rFonts w:ascii="Book Antiqua" w:hAnsi="Book Antiqua"/>
          <w:bCs/>
        </w:rPr>
        <w:t xml:space="preserve">, </w:t>
      </w:r>
      <w:r w:rsidR="00A02193" w:rsidRPr="00300A0B">
        <w:rPr>
          <w:rFonts w:ascii="Book Antiqua" w:hAnsi="Book Antiqua"/>
          <w:bCs/>
        </w:rPr>
        <w:t>REGÍSTRESE Y ARCHÍVESE</w:t>
      </w:r>
      <w:r w:rsidR="00DD3B6B" w:rsidRPr="00300A0B">
        <w:rPr>
          <w:rFonts w:ascii="Book Antiqua" w:hAnsi="Book Antiqua"/>
          <w:bCs/>
        </w:rPr>
        <w:t>.</w:t>
      </w:r>
    </w:p>
    <w:sectPr w:rsidR="007E742B" w:rsidRPr="00300A0B" w:rsidSect="007E3A12">
      <w:footerReference w:type="default" r:id="rId7"/>
      <w:pgSz w:w="11906" w:h="16838" w:code="5"/>
      <w:pgMar w:top="1417" w:right="1134" w:bottom="1134" w:left="1701" w:header="709" w:footer="709" w:gutter="0"/>
      <w:pgNumType w:start="19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97F" w:rsidRDefault="0064397F" w:rsidP="0064397F">
      <w:r>
        <w:separator/>
      </w:r>
    </w:p>
  </w:endnote>
  <w:endnote w:type="continuationSeparator" w:id="0">
    <w:p w:rsidR="0064397F" w:rsidRDefault="0064397F" w:rsidP="006439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97F" w:rsidRPr="007E3A12" w:rsidRDefault="0064397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97F" w:rsidRDefault="0064397F" w:rsidP="0064397F">
      <w:r>
        <w:separator/>
      </w:r>
    </w:p>
  </w:footnote>
  <w:footnote w:type="continuationSeparator" w:id="0">
    <w:p w:rsidR="0064397F" w:rsidRDefault="0064397F" w:rsidP="0064397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2193"/>
    <w:rsid w:val="000676B8"/>
    <w:rsid w:val="0007190B"/>
    <w:rsid w:val="000C57DB"/>
    <w:rsid w:val="000D3077"/>
    <w:rsid w:val="000F22C5"/>
    <w:rsid w:val="00116D0E"/>
    <w:rsid w:val="00130381"/>
    <w:rsid w:val="00181042"/>
    <w:rsid w:val="001A1D93"/>
    <w:rsid w:val="001B0284"/>
    <w:rsid w:val="001B5C39"/>
    <w:rsid w:val="00281542"/>
    <w:rsid w:val="002B21B3"/>
    <w:rsid w:val="002E2C5A"/>
    <w:rsid w:val="00300A0B"/>
    <w:rsid w:val="00365FC5"/>
    <w:rsid w:val="004F5CE7"/>
    <w:rsid w:val="00537DCA"/>
    <w:rsid w:val="005F4278"/>
    <w:rsid w:val="00626362"/>
    <w:rsid w:val="0064397F"/>
    <w:rsid w:val="006732AA"/>
    <w:rsid w:val="0071042D"/>
    <w:rsid w:val="007124F9"/>
    <w:rsid w:val="00774009"/>
    <w:rsid w:val="00781CFE"/>
    <w:rsid w:val="007E3A12"/>
    <w:rsid w:val="007E742B"/>
    <w:rsid w:val="008A6F2C"/>
    <w:rsid w:val="008C4B39"/>
    <w:rsid w:val="00916A6F"/>
    <w:rsid w:val="00A02193"/>
    <w:rsid w:val="00A052F3"/>
    <w:rsid w:val="00A1679F"/>
    <w:rsid w:val="00A67016"/>
    <w:rsid w:val="00A80E73"/>
    <w:rsid w:val="00B04A5D"/>
    <w:rsid w:val="00BF234F"/>
    <w:rsid w:val="00CF128E"/>
    <w:rsid w:val="00D358E4"/>
    <w:rsid w:val="00DD3B6B"/>
    <w:rsid w:val="00E17282"/>
    <w:rsid w:val="00E75A57"/>
    <w:rsid w:val="00F15168"/>
    <w:rsid w:val="00F67F8B"/>
    <w:rsid w:val="00F822AC"/>
    <w:rsid w:val="00FF0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34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234F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F234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F234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234F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BF234F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F234F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439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397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439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397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