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144" w:rsidRPr="00501144" w:rsidRDefault="00501144" w:rsidP="0050114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01144">
        <w:rPr>
          <w:rFonts w:ascii="Book Antiqua" w:hAnsi="Book Antiqua"/>
          <w:bCs/>
        </w:rPr>
        <w:t>Yerba Buena, 03 de Junio de 2010</w:t>
      </w:r>
    </w:p>
    <w:p w:rsidR="00501144" w:rsidRPr="007A4981" w:rsidRDefault="00501144" w:rsidP="00501144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7A4981">
        <w:rPr>
          <w:rFonts w:ascii="Book Antiqua" w:hAnsi="Book Antiqua"/>
          <w:b/>
          <w:bCs/>
        </w:rPr>
        <w:t>ORDENANZA Nº 1762</w:t>
      </w:r>
    </w:p>
    <w:p w:rsidR="00501144" w:rsidRPr="007A4981" w:rsidRDefault="00501144" w:rsidP="0050114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A4981">
        <w:rPr>
          <w:rFonts w:ascii="Book Antiqua" w:hAnsi="Book Antiqua"/>
          <w:b/>
          <w:bCs/>
        </w:rPr>
        <w:t>VISTO</w:t>
      </w:r>
      <w:r w:rsidR="00CB29BB" w:rsidRPr="007A4981">
        <w:rPr>
          <w:rFonts w:ascii="Book Antiqua" w:hAnsi="Book Antiqua"/>
          <w:b/>
          <w:bCs/>
        </w:rPr>
        <w:t xml:space="preserve">: </w:t>
      </w:r>
    </w:p>
    <w:p w:rsidR="00851D34" w:rsidRPr="007A4981" w:rsidRDefault="00CB29BB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La Ordenanza N° 1.647, promulgada por Decreto N° 774/08; y</w:t>
      </w:r>
    </w:p>
    <w:p w:rsidR="00501144" w:rsidRPr="007A4981" w:rsidRDefault="00501144" w:rsidP="0050114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A4981">
        <w:rPr>
          <w:rFonts w:ascii="Book Antiqua" w:hAnsi="Book Antiqua"/>
          <w:b/>
          <w:bCs/>
        </w:rPr>
        <w:t>CONSIDERANDO</w:t>
      </w:r>
      <w:r w:rsidR="00CB29BB" w:rsidRPr="007A4981">
        <w:rPr>
          <w:rFonts w:ascii="Book Antiqua" w:hAnsi="Book Antiqua"/>
          <w:b/>
          <w:bCs/>
        </w:rPr>
        <w:t xml:space="preserve">: </w:t>
      </w:r>
    </w:p>
    <w:p w:rsidR="007F7627" w:rsidRPr="007A4981" w:rsidRDefault="006615FF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Que a través de la misma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en su Artículo Segundo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se fija un Régimen de Bonificación por Funciones destinado a los Serenos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Recolectores de Residuos y Personal de Cementerios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de Sección Electromecánica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de Barrido y Limpieza de la vía pública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de Tesorería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de la Dirección de Despacho y el afectado en forma habitual a tareas de Plomería</w:t>
      </w:r>
      <w:r w:rsidR="00501144" w:rsidRPr="007A4981">
        <w:rPr>
          <w:rFonts w:ascii="Book Antiqua" w:hAnsi="Book Antiqua"/>
        </w:rPr>
        <w:t>;</w:t>
      </w:r>
    </w:p>
    <w:p w:rsidR="007F7627" w:rsidRPr="007A4981" w:rsidRDefault="00CB29BB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Que a su vez desde su Artículo Tercero al Décimo, se establece que el mencionado Personal... percibirá una Bonificación del 40% sobre el total de remuneraciones, entendiéndose como tal a la asignación de la categoría en que revista el Agente, el adicional por título y el escalafón por antigüedad... ”estableciendo también, para el caso de los Serenos y los Recolectores de Residuos, un Adicional del 30% por prestaciones de servicios en días inhábiles;</w:t>
      </w:r>
    </w:p>
    <w:p w:rsidR="007F7627" w:rsidRPr="007A4981" w:rsidRDefault="00CB29BB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Que, por su parte, por aplicación de las disposiciones emanadas del Decreto N° 3.722/3 (M. E.) -07, al cual esta Municipalidad se encuentra adherida por Ordenanza N° 1.633, las bonificaciones y/o adicionales por extensión horaria y libre disponibilidad, se excluyen de la base de cálculo par la determinación del Complemento no Remunerativo y no Bonificable dispuesto por el Artículo 2°, del Decreto N° 509/3 (M. E.) -06, modificado por Decreto N° 3.190/3 (M. E.) -07, y los que en el futuro lo modifiquen y/o prorroguen;</w:t>
      </w:r>
    </w:p>
    <w:p w:rsidR="007F7627" w:rsidRPr="007A4981" w:rsidRDefault="006615FF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Que conforme lo expuesto en el párrafo precedente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las bonificaciones y/o adicionales por función integran la base de cálculo para la determinación del antes mencionado Complemento no Remunerativo y no Bonificable</w:t>
      </w:r>
      <w:r w:rsidR="00501144" w:rsidRPr="007A4981">
        <w:rPr>
          <w:rFonts w:ascii="Book Antiqua" w:hAnsi="Book Antiqua"/>
        </w:rPr>
        <w:t>;</w:t>
      </w:r>
    </w:p>
    <w:p w:rsidR="007F7627" w:rsidRPr="007A4981" w:rsidRDefault="00CB29BB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Que en consecuencia, la liquidación que importa la bonificación por función, según la base imponible normada por Ordenanza N° 1.647, en algunos casos, como por ejemplo personal municipal que revista en categorías 15, 16 ó 17, sin escalafón y/o título, resulta un monto que es absorbido por el complemento no remunerativo y no bonificable –actualmente de $1.800- (Pesos Un mil ochocientos)</w:t>
      </w:r>
    </w:p>
    <w:p w:rsidR="007F7627" w:rsidRPr="007A4981" w:rsidRDefault="006615FF" w:rsidP="00501144">
      <w:pPr>
        <w:pStyle w:val="Textoindependiente"/>
        <w:keepNext/>
        <w:spacing w:after="180"/>
        <w:rPr>
          <w:rFonts w:ascii="Book Antiqua" w:hAnsi="Book Antiqua"/>
        </w:rPr>
      </w:pPr>
      <w:r w:rsidRPr="007A4981">
        <w:rPr>
          <w:rFonts w:ascii="Book Antiqua" w:hAnsi="Book Antiqua"/>
        </w:rPr>
        <w:t>Que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todo régimen de bonificación tiene como objetivo el reconocimiento de una actividad y/o función a través de una asignación salarial extraordinaria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hecho éste que en los casos puestos como ejemplo</w:t>
      </w:r>
      <w:r w:rsidR="00501144" w:rsidRPr="007A4981">
        <w:rPr>
          <w:rFonts w:ascii="Book Antiqua" w:hAnsi="Book Antiqua"/>
        </w:rPr>
        <w:t xml:space="preserve">, </w:t>
      </w:r>
      <w:r w:rsidRPr="007A4981">
        <w:rPr>
          <w:rFonts w:ascii="Book Antiqua" w:hAnsi="Book Antiqua"/>
        </w:rPr>
        <w:t>no se refleja</w:t>
      </w:r>
      <w:r w:rsidR="00501144" w:rsidRPr="007A4981">
        <w:rPr>
          <w:rFonts w:ascii="Book Antiqua" w:hAnsi="Book Antiqua"/>
        </w:rPr>
        <w:t>.</w:t>
      </w:r>
    </w:p>
    <w:p w:rsidR="00851D34" w:rsidRPr="007A4981" w:rsidRDefault="007F7627" w:rsidP="007F7627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A4981">
        <w:rPr>
          <w:rFonts w:ascii="Book Antiqua" w:hAnsi="Book Antiqua"/>
          <w:b/>
          <w:bCs/>
        </w:rPr>
        <w:t>EL CONCEJO DELIBERANTE SANCIONA CON FUERZA DE ORDENANZA</w:t>
      </w:r>
    </w:p>
    <w:p w:rsidR="007F7627" w:rsidRPr="007A4981" w:rsidRDefault="005B6A1B" w:rsidP="005B6A1B">
      <w:pPr>
        <w:pStyle w:val="Textoindependiente"/>
        <w:keepNext/>
        <w:spacing w:after="180"/>
        <w:rPr>
          <w:rFonts w:ascii="Book Antiqua" w:hAnsi="Book Antiqua"/>
        </w:rPr>
      </w:pPr>
      <w:r w:rsidRPr="005B6A1B">
        <w:rPr>
          <w:rFonts w:ascii="Book Antiqua" w:hAnsi="Book Antiqua"/>
          <w:bCs/>
          <w:u w:val="single"/>
        </w:rPr>
        <w:t>ARTÍCULO PRIMERO</w:t>
      </w:r>
      <w:r w:rsidR="00CB29BB" w:rsidRPr="00CB29BB">
        <w:rPr>
          <w:rFonts w:ascii="Book Antiqua" w:hAnsi="Book Antiqua"/>
          <w:bCs/>
        </w:rPr>
        <w:t>:</w:t>
      </w:r>
      <w:r w:rsidR="00CB29BB" w:rsidRPr="007A4981">
        <w:rPr>
          <w:rFonts w:ascii="Book Antiqua" w:hAnsi="Book Antiqua"/>
          <w:bCs/>
        </w:rPr>
        <w:t xml:space="preserve"> REEMPLÁZASE en la Ordenanza N° 1.647, Artículos Segundo, Duodécimo y Décimo Tercero, la frase “Régimen de Bonificación por Funciones” por la frase “Régimen de Bonificación por Libre Disponibilidad” de conformidad con lo considerado.</w:t>
      </w:r>
    </w:p>
    <w:p w:rsidR="007F7627" w:rsidRPr="007A4981" w:rsidRDefault="005B6A1B" w:rsidP="005B6A1B">
      <w:pPr>
        <w:pStyle w:val="Textoindependiente"/>
        <w:keepNext/>
        <w:spacing w:after="180"/>
        <w:rPr>
          <w:rFonts w:ascii="Book Antiqua" w:hAnsi="Book Antiqua"/>
        </w:rPr>
      </w:pPr>
      <w:r w:rsidRPr="005B6A1B">
        <w:rPr>
          <w:rFonts w:ascii="Book Antiqua" w:hAnsi="Book Antiqua"/>
          <w:bCs/>
          <w:u w:val="single"/>
        </w:rPr>
        <w:lastRenderedPageBreak/>
        <w:t>ARTÍCULO SEGUNDO</w:t>
      </w:r>
      <w:r w:rsidR="00CB29BB" w:rsidRPr="00CB29BB">
        <w:rPr>
          <w:rFonts w:ascii="Book Antiqua" w:hAnsi="Book Antiqua"/>
          <w:bCs/>
        </w:rPr>
        <w:t>:</w:t>
      </w:r>
      <w:r w:rsidR="00CB29BB" w:rsidRPr="007A4981">
        <w:rPr>
          <w:rFonts w:ascii="Book Antiqua" w:hAnsi="Book Antiqua"/>
          <w:bCs/>
        </w:rPr>
        <w:t xml:space="preserve"> Dejase establecido que el Régimen de Bonificación fijado por la Ordenanza N° 1.647, conforme modificación introducida por la presente, se encuadra en las disposiciones del Decreto N° 3.722/3 (M. E.) -07, al cual esta Municipalidad se encuentra adherida por Ordenanza N° 1.633.</w:t>
      </w:r>
    </w:p>
    <w:p w:rsidR="00F92774" w:rsidRPr="00501144" w:rsidRDefault="005B6A1B" w:rsidP="00501144">
      <w:pPr>
        <w:keepNext/>
        <w:spacing w:after="180"/>
        <w:jc w:val="both"/>
        <w:rPr>
          <w:rFonts w:ascii="Book Antiqua" w:hAnsi="Book Antiqua"/>
        </w:rPr>
      </w:pPr>
      <w:r w:rsidRPr="005B6A1B">
        <w:rPr>
          <w:rFonts w:ascii="Book Antiqua" w:hAnsi="Book Antiqua"/>
          <w:bCs/>
          <w:u w:val="single"/>
        </w:rPr>
        <w:t>ARTÍCULO TERCERO</w:t>
      </w:r>
      <w:r w:rsidR="00CB29BB" w:rsidRPr="00CB29BB">
        <w:rPr>
          <w:rFonts w:ascii="Book Antiqua" w:hAnsi="Book Antiqua"/>
          <w:bCs/>
        </w:rPr>
        <w:t>:</w:t>
      </w:r>
      <w:r w:rsidR="00CB29BB" w:rsidRPr="007A4981">
        <w:rPr>
          <w:rFonts w:ascii="Book Antiqua" w:hAnsi="Book Antiqua"/>
          <w:bCs/>
        </w:rPr>
        <w:t xml:space="preserve"> </w:t>
      </w:r>
      <w:r w:rsidR="006615FF" w:rsidRPr="007A4981">
        <w:rPr>
          <w:rFonts w:ascii="Book Antiqua" w:hAnsi="Book Antiqua"/>
          <w:bCs/>
        </w:rPr>
        <w:t>COMUNIQUESE</w:t>
      </w:r>
      <w:r w:rsidR="00501144" w:rsidRPr="007A4981">
        <w:rPr>
          <w:rFonts w:ascii="Book Antiqua" w:hAnsi="Book Antiqua"/>
          <w:bCs/>
        </w:rPr>
        <w:t xml:space="preserve">, </w:t>
      </w:r>
      <w:r w:rsidR="006615FF" w:rsidRPr="007A4981">
        <w:rPr>
          <w:rFonts w:ascii="Book Antiqua" w:hAnsi="Book Antiqua"/>
          <w:bCs/>
        </w:rPr>
        <w:t>REGISTRESE Y ARCHIVESE</w:t>
      </w:r>
      <w:r w:rsidR="00501144" w:rsidRPr="007A4981">
        <w:rPr>
          <w:rFonts w:ascii="Book Antiqua" w:hAnsi="Book Antiqua"/>
          <w:bCs/>
        </w:rPr>
        <w:t>.</w:t>
      </w:r>
      <w:bookmarkStart w:id="0" w:name="_GoBack"/>
      <w:bookmarkEnd w:id="0"/>
      <w:r w:rsidR="007A4981" w:rsidRPr="00501144">
        <w:rPr>
          <w:rFonts w:ascii="Book Antiqua" w:hAnsi="Book Antiqua"/>
        </w:rPr>
        <w:t xml:space="preserve"> </w:t>
      </w:r>
    </w:p>
    <w:sectPr w:rsidR="00F92774" w:rsidRPr="00501144" w:rsidSect="00D71C2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78C8" w:rsidRDefault="008178C8">
      <w:r>
        <w:separator/>
      </w:r>
    </w:p>
  </w:endnote>
  <w:endnote w:type="continuationSeparator" w:id="0">
    <w:p w:rsidR="008178C8" w:rsidRDefault="008178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774" w:rsidRDefault="005B58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615F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92774" w:rsidRDefault="00F9277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774" w:rsidRPr="00D71C28" w:rsidRDefault="00F927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78C8" w:rsidRDefault="008178C8">
      <w:r>
        <w:separator/>
      </w:r>
    </w:p>
  </w:footnote>
  <w:footnote w:type="continuationSeparator" w:id="0">
    <w:p w:rsidR="008178C8" w:rsidRDefault="008178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15FF"/>
    <w:rsid w:val="000307D5"/>
    <w:rsid w:val="000E49F5"/>
    <w:rsid w:val="001274B5"/>
    <w:rsid w:val="001C3F95"/>
    <w:rsid w:val="001D7B56"/>
    <w:rsid w:val="002C1A26"/>
    <w:rsid w:val="003434CB"/>
    <w:rsid w:val="00396271"/>
    <w:rsid w:val="00416004"/>
    <w:rsid w:val="0043258B"/>
    <w:rsid w:val="00434FEF"/>
    <w:rsid w:val="00501144"/>
    <w:rsid w:val="00504C87"/>
    <w:rsid w:val="00524F9F"/>
    <w:rsid w:val="0052736A"/>
    <w:rsid w:val="0057304B"/>
    <w:rsid w:val="005B5881"/>
    <w:rsid w:val="005B6A1B"/>
    <w:rsid w:val="00623221"/>
    <w:rsid w:val="006615FF"/>
    <w:rsid w:val="00676301"/>
    <w:rsid w:val="006C30F9"/>
    <w:rsid w:val="006E42E7"/>
    <w:rsid w:val="00751F9C"/>
    <w:rsid w:val="00776456"/>
    <w:rsid w:val="007A4981"/>
    <w:rsid w:val="007F2CAD"/>
    <w:rsid w:val="007F7627"/>
    <w:rsid w:val="00803446"/>
    <w:rsid w:val="008178C8"/>
    <w:rsid w:val="00851D34"/>
    <w:rsid w:val="008B59F4"/>
    <w:rsid w:val="009B6C1F"/>
    <w:rsid w:val="009C7BAE"/>
    <w:rsid w:val="009F2BB0"/>
    <w:rsid w:val="00B22FD3"/>
    <w:rsid w:val="00B72CAF"/>
    <w:rsid w:val="00BC2F15"/>
    <w:rsid w:val="00C639B4"/>
    <w:rsid w:val="00CB29BB"/>
    <w:rsid w:val="00D1163B"/>
    <w:rsid w:val="00D1163C"/>
    <w:rsid w:val="00D71C28"/>
    <w:rsid w:val="00F92774"/>
    <w:rsid w:val="00FA18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77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9277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9277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92774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92774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92774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9277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9277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F927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92774"/>
  </w:style>
  <w:style w:type="paragraph" w:styleId="Sangradetextonormal">
    <w:name w:val="Body Text Indent"/>
    <w:basedOn w:val="Normal"/>
    <w:semiHidden/>
    <w:rsid w:val="00F92774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F9277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F92774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5730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304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