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D64" w:rsidRPr="00AF1D64" w:rsidRDefault="00AF1D64" w:rsidP="00AF1D64">
      <w:pPr>
        <w:keepNext/>
        <w:spacing w:after="180"/>
        <w:jc w:val="right"/>
        <w:rPr>
          <w:rFonts w:ascii="Book Antiqua" w:hAnsi="Book Antiqua"/>
        </w:rPr>
      </w:pPr>
      <w:r w:rsidRPr="00AF1D64">
        <w:rPr>
          <w:rFonts w:ascii="Book Antiqua" w:hAnsi="Book Antiqua"/>
        </w:rPr>
        <w:t>Yerba Buena, 15 de Marzo de 2012</w:t>
      </w:r>
    </w:p>
    <w:p w:rsidR="00AF1D64" w:rsidRPr="00C7013E" w:rsidRDefault="00AF1D64" w:rsidP="00AF1D64">
      <w:pPr>
        <w:keepNext/>
        <w:spacing w:before="60" w:after="180"/>
        <w:rPr>
          <w:rFonts w:ascii="Book Antiqua" w:hAnsi="Book Antiqua"/>
          <w:b/>
        </w:rPr>
      </w:pPr>
      <w:r w:rsidRPr="00C7013E">
        <w:rPr>
          <w:rFonts w:ascii="Book Antiqua" w:hAnsi="Book Antiqua"/>
          <w:b/>
        </w:rPr>
        <w:t>ORDENANZA Nº 1848</w:t>
      </w:r>
    </w:p>
    <w:p w:rsidR="00AF1D64" w:rsidRPr="00C7013E" w:rsidRDefault="00AF1D64" w:rsidP="00AF1D64">
      <w:pPr>
        <w:keepNext/>
        <w:spacing w:before="60" w:after="60"/>
        <w:rPr>
          <w:rFonts w:ascii="Book Antiqua" w:hAnsi="Book Antiqua"/>
          <w:b/>
        </w:rPr>
      </w:pPr>
      <w:r w:rsidRPr="00C7013E">
        <w:rPr>
          <w:rFonts w:ascii="Book Antiqua" w:hAnsi="Book Antiqua"/>
          <w:b/>
        </w:rPr>
        <w:t>VISTO</w:t>
      </w:r>
      <w:r w:rsidR="00CE6BAA" w:rsidRPr="00C7013E">
        <w:rPr>
          <w:rFonts w:ascii="Book Antiqua" w:hAnsi="Book Antiqua"/>
          <w:b/>
        </w:rPr>
        <w:t xml:space="preserve">: </w:t>
      </w:r>
    </w:p>
    <w:p w:rsidR="00967305" w:rsidRPr="00C7013E" w:rsidRDefault="009045F5" w:rsidP="00AF1D64">
      <w:pPr>
        <w:keepNext/>
        <w:spacing w:after="180"/>
        <w:jc w:val="both"/>
        <w:rPr>
          <w:rFonts w:ascii="Book Antiqua" w:hAnsi="Book Antiqua"/>
        </w:rPr>
      </w:pPr>
      <w:r w:rsidRPr="00C7013E">
        <w:rPr>
          <w:rFonts w:ascii="Book Antiqua" w:hAnsi="Book Antiqua"/>
        </w:rPr>
        <w:t>Que a nivel Nacional como Provincial se fijó el día 25 de Marzo de cada año como “Día del Niño por Nacer”</w:t>
      </w:r>
      <w:r w:rsidR="00AF1D64" w:rsidRPr="00C7013E">
        <w:rPr>
          <w:rFonts w:ascii="Book Antiqua" w:hAnsi="Book Antiqua"/>
        </w:rPr>
        <w:t xml:space="preserve">; </w:t>
      </w:r>
      <w:r w:rsidRPr="00C7013E">
        <w:rPr>
          <w:rFonts w:ascii="Book Antiqua" w:hAnsi="Book Antiqua"/>
        </w:rPr>
        <w:t>y</w:t>
      </w:r>
    </w:p>
    <w:p w:rsidR="00AF1D64" w:rsidRPr="00C7013E" w:rsidRDefault="00AF1D64" w:rsidP="00AF1D64">
      <w:pPr>
        <w:keepNext/>
        <w:spacing w:before="60" w:after="60"/>
        <w:rPr>
          <w:rFonts w:ascii="Book Antiqua" w:hAnsi="Book Antiqua"/>
          <w:b/>
        </w:rPr>
      </w:pPr>
      <w:r w:rsidRPr="00C7013E">
        <w:rPr>
          <w:rFonts w:ascii="Book Antiqua" w:hAnsi="Book Antiqua"/>
          <w:b/>
        </w:rPr>
        <w:t>CONSIDERANDO</w:t>
      </w:r>
      <w:r w:rsidR="00CE6BAA" w:rsidRPr="00C7013E">
        <w:rPr>
          <w:rFonts w:ascii="Book Antiqua" w:hAnsi="Book Antiqua"/>
          <w:b/>
        </w:rPr>
        <w:t xml:space="preserve">: </w:t>
      </w:r>
    </w:p>
    <w:p w:rsidR="002802A0" w:rsidRPr="00C7013E" w:rsidRDefault="00CE6BAA" w:rsidP="00AF1D64">
      <w:pPr>
        <w:keepNext/>
        <w:spacing w:after="180"/>
        <w:jc w:val="both"/>
        <w:rPr>
          <w:rFonts w:ascii="Book Antiqua" w:hAnsi="Book Antiqua"/>
        </w:rPr>
      </w:pPr>
      <w:r w:rsidRPr="00C7013E">
        <w:rPr>
          <w:rFonts w:ascii="Book Antiqua" w:hAnsi="Book Antiqua"/>
        </w:rPr>
        <w:t>Que dicha medida fue dispuesta mediante Decreto del Poder Ejecutivo Nacional Nº 1406/98 y por Ley de la Provincia de Tucumán Nº 7.143;</w:t>
      </w:r>
    </w:p>
    <w:p w:rsidR="002802A0" w:rsidRPr="00C7013E" w:rsidRDefault="009045F5" w:rsidP="00AF1D64">
      <w:pPr>
        <w:keepNext/>
        <w:tabs>
          <w:tab w:val="left" w:pos="2055"/>
        </w:tabs>
        <w:spacing w:after="180"/>
        <w:jc w:val="both"/>
        <w:rPr>
          <w:rFonts w:ascii="Book Antiqua" w:hAnsi="Book Antiqua"/>
        </w:rPr>
      </w:pPr>
      <w:r w:rsidRPr="00C7013E">
        <w:rPr>
          <w:rFonts w:ascii="Book Antiqua" w:hAnsi="Book Antiqua"/>
        </w:rPr>
        <w:t>Que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entre los considerandos del citado Decreto Nacional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se señala “que tal como</w:t>
      </w:r>
      <w:r w:rsidR="008F789A" w:rsidRPr="00C7013E">
        <w:rPr>
          <w:rFonts w:ascii="Book Antiqua" w:hAnsi="Book Antiqua"/>
        </w:rPr>
        <w:t xml:space="preserve"> lo</w:t>
      </w:r>
      <w:r w:rsidRPr="00C7013E">
        <w:rPr>
          <w:rFonts w:ascii="Book Antiqua" w:hAnsi="Book Antiqua"/>
        </w:rPr>
        <w:t xml:space="preserve"> afirma en el Preámbulo de la Convención sobre los Derechos del Niño</w:t>
      </w:r>
      <w:r w:rsidR="00CE6BAA" w:rsidRPr="00C7013E">
        <w:rPr>
          <w:rFonts w:ascii="Book Antiqua" w:hAnsi="Book Antiqua"/>
        </w:rPr>
        <w:t xml:space="preserve">: </w:t>
      </w:r>
      <w:r w:rsidRPr="00C7013E">
        <w:rPr>
          <w:rFonts w:ascii="Book Antiqua" w:hAnsi="Book Antiqua"/>
        </w:rPr>
        <w:t>“el niño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por su falta de madurez física y mental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necesita protección y cuidado especiales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incluso la debida protección legal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tanto antes como después del nacimiento</w:t>
      </w:r>
      <w:r w:rsidR="002802A0" w:rsidRPr="00C7013E">
        <w:rPr>
          <w:rFonts w:ascii="Book Antiqua" w:hAnsi="Book Antiqua"/>
        </w:rPr>
        <w:t xml:space="preserve"> </w:t>
      </w:r>
      <w:r w:rsidR="00AF1D64" w:rsidRPr="00C7013E">
        <w:rPr>
          <w:rFonts w:ascii="Book Antiqua" w:hAnsi="Book Antiqua"/>
        </w:rPr>
        <w:t>(</w:t>
      </w:r>
      <w:r w:rsidRPr="00C7013E">
        <w:rPr>
          <w:rFonts w:ascii="Book Antiqua" w:hAnsi="Book Antiqua"/>
        </w:rPr>
        <w:t>…</w:t>
      </w:r>
      <w:r w:rsidR="00AF1D64" w:rsidRPr="00C7013E">
        <w:rPr>
          <w:rFonts w:ascii="Book Antiqua" w:hAnsi="Book Antiqua"/>
        </w:rPr>
        <w:t>)</w:t>
      </w:r>
      <w:r w:rsidR="002802A0" w:rsidRPr="00C7013E">
        <w:rPr>
          <w:rFonts w:ascii="Book Antiqua" w:hAnsi="Book Antiqua"/>
        </w:rPr>
        <w:t xml:space="preserve"> </w:t>
      </w:r>
      <w:r w:rsidRPr="00C7013E">
        <w:rPr>
          <w:rFonts w:ascii="Book Antiqua" w:hAnsi="Book Antiqua"/>
        </w:rPr>
        <w:t>Que el niño tanto antes como después del nacimiento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para el pleno y armonioso desarrollo de su personalidad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debe crecer en el seno de la familia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en un ambiente de felicidad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amor y comprensión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como lo señala la Convención sobre los Derechos del Niño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lo que incluye un especial cuidado de su salud tanto psíquica como física</w:t>
      </w:r>
      <w:r w:rsidR="00AF1D64" w:rsidRPr="00C7013E">
        <w:rPr>
          <w:rFonts w:ascii="Book Antiqua" w:hAnsi="Book Antiqua"/>
        </w:rPr>
        <w:t xml:space="preserve">; </w:t>
      </w:r>
      <w:r w:rsidRPr="00C7013E">
        <w:rPr>
          <w:rFonts w:ascii="Book Antiqua" w:hAnsi="Book Antiqua"/>
        </w:rPr>
        <w:t>que la vida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el mayor de los dones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tiene un valor inviolable y una dignidad irrepetible</w:t>
      </w:r>
      <w:r w:rsidR="00AF1D64" w:rsidRPr="00C7013E">
        <w:rPr>
          <w:rFonts w:ascii="Book Antiqua" w:hAnsi="Book Antiqua"/>
        </w:rPr>
        <w:t xml:space="preserve">; </w:t>
      </w:r>
      <w:r w:rsidRPr="00C7013E">
        <w:rPr>
          <w:rFonts w:ascii="Book Antiqua" w:hAnsi="Book Antiqua"/>
        </w:rPr>
        <w:t>que el derecho a la vida no es una cuestión de ideología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ni religión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sino una emanación de la naturaleza humana”</w:t>
      </w:r>
      <w:r w:rsidR="00AF1D64" w:rsidRPr="00C7013E">
        <w:rPr>
          <w:rFonts w:ascii="Book Antiqua" w:hAnsi="Book Antiqua"/>
        </w:rPr>
        <w:t>;</w:t>
      </w:r>
    </w:p>
    <w:p w:rsidR="002802A0" w:rsidRPr="00C7013E" w:rsidRDefault="008F789A" w:rsidP="00AF1D64">
      <w:pPr>
        <w:keepNext/>
        <w:tabs>
          <w:tab w:val="left" w:pos="2055"/>
        </w:tabs>
        <w:spacing w:after="180"/>
        <w:jc w:val="both"/>
        <w:rPr>
          <w:rFonts w:ascii="Book Antiqua" w:hAnsi="Book Antiqua"/>
        </w:rPr>
      </w:pPr>
      <w:r w:rsidRPr="00C7013E">
        <w:rPr>
          <w:rFonts w:ascii="Book Antiqua" w:hAnsi="Book Antiqua"/>
        </w:rPr>
        <w:t>Que</w:t>
      </w:r>
      <w:r w:rsidR="009045F5" w:rsidRPr="00C7013E">
        <w:rPr>
          <w:rFonts w:ascii="Book Antiqua" w:hAnsi="Book Antiqua"/>
        </w:rPr>
        <w:t xml:space="preserve"> dicho día fue instaurado en colación a que los días 25 de marzo de cada año la Cristiandad celebra la Anunciación a la Virgen María de la Encarnación del Hijo de Dios</w:t>
      </w:r>
      <w:r w:rsidR="00AF1D64" w:rsidRPr="00C7013E">
        <w:rPr>
          <w:rFonts w:ascii="Book Antiqua" w:hAnsi="Book Antiqua"/>
        </w:rPr>
        <w:t xml:space="preserve">, </w:t>
      </w:r>
      <w:r w:rsidR="009045F5" w:rsidRPr="00C7013E">
        <w:rPr>
          <w:rFonts w:ascii="Book Antiqua" w:hAnsi="Book Antiqua"/>
        </w:rPr>
        <w:t>cuyo momento de Concepción coincide con</w:t>
      </w:r>
      <w:r w:rsidRPr="00C7013E">
        <w:rPr>
          <w:rFonts w:ascii="Book Antiqua" w:hAnsi="Book Antiqua"/>
        </w:rPr>
        <w:t xml:space="preserve"> </w:t>
      </w:r>
      <w:r w:rsidR="009045F5" w:rsidRPr="00C7013E">
        <w:rPr>
          <w:rFonts w:ascii="Book Antiqua" w:hAnsi="Book Antiqua"/>
        </w:rPr>
        <w:t>dicha fecha</w:t>
      </w:r>
      <w:r w:rsidR="00AF1D64" w:rsidRPr="00C7013E">
        <w:rPr>
          <w:rFonts w:ascii="Book Antiqua" w:hAnsi="Book Antiqua"/>
        </w:rPr>
        <w:t xml:space="preserve">, </w:t>
      </w:r>
      <w:r w:rsidR="009045F5" w:rsidRPr="00C7013E">
        <w:rPr>
          <w:rFonts w:ascii="Book Antiqua" w:hAnsi="Book Antiqua"/>
        </w:rPr>
        <w:t>y en virtud de que el nacimiento más celebrado en el mundo por los cristianos y no cristianos es el del Niño Jesús</w:t>
      </w:r>
      <w:r w:rsidR="00AF1D64" w:rsidRPr="00C7013E">
        <w:rPr>
          <w:rFonts w:ascii="Book Antiqua" w:hAnsi="Book Antiqua"/>
        </w:rPr>
        <w:t>;</w:t>
      </w:r>
    </w:p>
    <w:p w:rsidR="002802A0" w:rsidRPr="00C7013E" w:rsidRDefault="009045F5" w:rsidP="00AF1D64">
      <w:pPr>
        <w:keepNext/>
        <w:tabs>
          <w:tab w:val="left" w:pos="2055"/>
        </w:tabs>
        <w:spacing w:after="180"/>
        <w:jc w:val="both"/>
        <w:rPr>
          <w:rFonts w:ascii="Book Antiqua" w:hAnsi="Book Antiqua"/>
        </w:rPr>
      </w:pPr>
      <w:r w:rsidRPr="00C7013E">
        <w:rPr>
          <w:rFonts w:ascii="Book Antiqua" w:hAnsi="Book Antiqua"/>
        </w:rPr>
        <w:t>Que dada la importancia que reviste la temática de que se trata “El Niño por Nacer”</w:t>
      </w:r>
      <w:r w:rsidR="00CE6BAA" w:rsidRPr="00C7013E">
        <w:rPr>
          <w:rFonts w:ascii="Book Antiqua" w:hAnsi="Book Antiqua"/>
        </w:rPr>
        <w:t xml:space="preserve">: </w:t>
      </w:r>
      <w:r w:rsidRPr="00C7013E">
        <w:rPr>
          <w:rFonts w:ascii="Book Antiqua" w:hAnsi="Book Antiqua"/>
        </w:rPr>
        <w:t>la Vida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y con la finalidad de reivind</w:t>
      </w:r>
      <w:r w:rsidR="008F789A" w:rsidRPr="00C7013E">
        <w:rPr>
          <w:rFonts w:ascii="Book Antiqua" w:hAnsi="Book Antiqua"/>
        </w:rPr>
        <w:t>icar el derecho a la vida de tod</w:t>
      </w:r>
      <w:r w:rsidRPr="00C7013E">
        <w:rPr>
          <w:rFonts w:ascii="Book Antiqua" w:hAnsi="Book Antiqua"/>
        </w:rPr>
        <w:t>o ser humano</w:t>
      </w:r>
      <w:r w:rsidR="00AF1D64" w:rsidRPr="00C7013E">
        <w:rPr>
          <w:rFonts w:ascii="Book Antiqua" w:hAnsi="Book Antiqua"/>
        </w:rPr>
        <w:t xml:space="preserve">, </w:t>
      </w:r>
      <w:r w:rsidRPr="00C7013E">
        <w:rPr>
          <w:rFonts w:ascii="Book Antiqua" w:hAnsi="Book Antiqua"/>
        </w:rPr>
        <w:t>resulta procedente que el Municipio se adhiera a dicha medida</w:t>
      </w:r>
      <w:r w:rsidR="00AF1D64" w:rsidRPr="00C7013E">
        <w:rPr>
          <w:rFonts w:ascii="Book Antiqua" w:hAnsi="Book Antiqua"/>
        </w:rPr>
        <w:t>;</w:t>
      </w:r>
    </w:p>
    <w:p w:rsidR="00967305" w:rsidRPr="00C7013E" w:rsidRDefault="002802A0" w:rsidP="002802A0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7013E">
        <w:rPr>
          <w:rFonts w:ascii="Book Antiqua" w:hAnsi="Book Antiqua"/>
          <w:b/>
        </w:rPr>
        <w:t>EL CONCEJO DELIBERANTE SANCIONA CON FUERZA DE ORDENANZA</w:t>
      </w:r>
    </w:p>
    <w:p w:rsidR="002802A0" w:rsidRPr="00C7013E" w:rsidRDefault="00FA2128" w:rsidP="0081659D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CE6BAA" w:rsidRPr="00CE6BAA">
        <w:rPr>
          <w:rFonts w:ascii="Book Antiqua" w:hAnsi="Book Antiqua"/>
        </w:rPr>
        <w:t>:</w:t>
      </w:r>
      <w:r w:rsidR="00CE6BAA" w:rsidRPr="00C7013E">
        <w:rPr>
          <w:rFonts w:ascii="Book Antiqua" w:hAnsi="Book Antiqua"/>
        </w:rPr>
        <w:t xml:space="preserve"> </w:t>
      </w:r>
      <w:r w:rsidRPr="00C7013E">
        <w:rPr>
          <w:rFonts w:ascii="Book Antiqua" w:hAnsi="Book Antiqua"/>
        </w:rPr>
        <w:t>ADHIERASE esta Municipalidad a la Ley Nº 7143, de conformidad con lo considerado.</w:t>
      </w:r>
    </w:p>
    <w:p w:rsidR="002802A0" w:rsidRPr="00C7013E" w:rsidRDefault="0081659D" w:rsidP="0081659D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81659D">
        <w:rPr>
          <w:rFonts w:ascii="Book Antiqua" w:hAnsi="Book Antiqua"/>
          <w:u w:val="single"/>
        </w:rPr>
        <w:t>ARTÍCULO SEGUNDO</w:t>
      </w:r>
      <w:r w:rsidR="00CE6BAA" w:rsidRPr="00CE6BAA">
        <w:rPr>
          <w:rFonts w:ascii="Book Antiqua" w:hAnsi="Book Antiqua"/>
        </w:rPr>
        <w:t>:</w:t>
      </w:r>
      <w:r w:rsidR="00CE6BAA" w:rsidRPr="00C7013E">
        <w:rPr>
          <w:rFonts w:ascii="Book Antiqua" w:hAnsi="Book Antiqua"/>
        </w:rPr>
        <w:t xml:space="preserve"> </w:t>
      </w:r>
      <w:r w:rsidR="009045F5" w:rsidRPr="00C7013E">
        <w:rPr>
          <w:rFonts w:ascii="Book Antiqua" w:hAnsi="Book Antiqua"/>
        </w:rPr>
        <w:t>DISPONESE que el Departamento Ejecutivo Municipal mediante las áreas</w:t>
      </w:r>
      <w:r w:rsidR="008F789A" w:rsidRPr="00C7013E">
        <w:rPr>
          <w:rFonts w:ascii="Book Antiqua" w:hAnsi="Book Antiqua"/>
        </w:rPr>
        <w:t xml:space="preserve"> municipales competentes deberá</w:t>
      </w:r>
      <w:r w:rsidR="009045F5" w:rsidRPr="00C7013E">
        <w:rPr>
          <w:rFonts w:ascii="Book Antiqua" w:hAnsi="Book Antiqua"/>
        </w:rPr>
        <w:t xml:space="preserve"> arbitrar los recaudos que resulten necesarios para que a través de los distintos medios de comunicación se encargue de difundir lo dispuesto por la presente Ordenanza</w:t>
      </w:r>
      <w:r w:rsidR="00AF1D64" w:rsidRPr="00C7013E">
        <w:rPr>
          <w:rFonts w:ascii="Book Antiqua" w:hAnsi="Book Antiqua"/>
        </w:rPr>
        <w:t xml:space="preserve">, </w:t>
      </w:r>
      <w:r w:rsidR="009045F5" w:rsidRPr="00C7013E">
        <w:rPr>
          <w:rFonts w:ascii="Book Antiqua" w:hAnsi="Book Antiqua"/>
        </w:rPr>
        <w:t>como así también a la celebración anual de dicha fecha en esta jurisdicción municipal</w:t>
      </w:r>
      <w:r w:rsidR="00AF1D64" w:rsidRPr="00C7013E">
        <w:rPr>
          <w:rFonts w:ascii="Book Antiqua" w:hAnsi="Book Antiqua"/>
        </w:rPr>
        <w:t>.</w:t>
      </w:r>
    </w:p>
    <w:p w:rsidR="002802A0" w:rsidRPr="00C7013E" w:rsidRDefault="0081659D" w:rsidP="0081659D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1659D">
        <w:rPr>
          <w:rFonts w:ascii="Book Antiqua" w:hAnsi="Book Antiqua"/>
          <w:u w:val="single"/>
        </w:rPr>
        <w:t>ARTÍCULO TERCERO</w:t>
      </w:r>
      <w:r w:rsidR="00CE6BAA" w:rsidRPr="00CE6BAA">
        <w:rPr>
          <w:rFonts w:ascii="Book Antiqua" w:hAnsi="Book Antiqua"/>
        </w:rPr>
        <w:t>:</w:t>
      </w:r>
      <w:r w:rsidR="00CE6BAA" w:rsidRPr="00C7013E">
        <w:rPr>
          <w:rFonts w:ascii="Book Antiqua" w:hAnsi="Book Antiqua"/>
        </w:rPr>
        <w:t xml:space="preserve"> </w:t>
      </w:r>
      <w:r w:rsidR="009045F5" w:rsidRPr="00C7013E">
        <w:rPr>
          <w:rFonts w:ascii="Book Antiqua" w:hAnsi="Book Antiqua"/>
        </w:rPr>
        <w:t>COMUNÍQUESE</w:t>
      </w:r>
      <w:r w:rsidR="00AF1D64" w:rsidRPr="00C7013E">
        <w:rPr>
          <w:rFonts w:ascii="Book Antiqua" w:hAnsi="Book Antiqua"/>
        </w:rPr>
        <w:t xml:space="preserve">, </w:t>
      </w:r>
      <w:r w:rsidR="009045F5" w:rsidRPr="00C7013E">
        <w:rPr>
          <w:rFonts w:ascii="Book Antiqua" w:hAnsi="Book Antiqua"/>
        </w:rPr>
        <w:t>REGÍSTRESE Y ARCHÍVESE</w:t>
      </w:r>
      <w:r w:rsidR="00AF1D64" w:rsidRPr="00C7013E">
        <w:rPr>
          <w:rFonts w:ascii="Book Antiqua" w:hAnsi="Book Antiqua"/>
        </w:rPr>
        <w:t>.</w:t>
      </w:r>
    </w:p>
    <w:sectPr w:rsidR="002802A0" w:rsidRPr="00C7013E" w:rsidSect="00694721">
      <w:footerReference w:type="default" r:id="rId6"/>
      <w:pgSz w:w="11906" w:h="16838" w:code="5"/>
      <w:pgMar w:top="1417" w:right="1134" w:bottom="1134" w:left="1701" w:header="709" w:footer="709" w:gutter="0"/>
      <w:pgNumType w:start="23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2220" w:rsidRDefault="00D62220" w:rsidP="00D62220">
      <w:r>
        <w:separator/>
      </w:r>
    </w:p>
  </w:endnote>
  <w:endnote w:type="continuationSeparator" w:id="0">
    <w:p w:rsidR="00D62220" w:rsidRDefault="00D62220" w:rsidP="00D62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2220" w:rsidRPr="00694721" w:rsidRDefault="00D622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2220" w:rsidRDefault="00D62220" w:rsidP="00D62220">
      <w:r>
        <w:separator/>
      </w:r>
    </w:p>
  </w:footnote>
  <w:footnote w:type="continuationSeparator" w:id="0">
    <w:p w:rsidR="00D62220" w:rsidRDefault="00D62220" w:rsidP="00D622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45F5"/>
    <w:rsid w:val="0001369E"/>
    <w:rsid w:val="000210A3"/>
    <w:rsid w:val="00060485"/>
    <w:rsid w:val="000E2D64"/>
    <w:rsid w:val="00134DB6"/>
    <w:rsid w:val="001C25A1"/>
    <w:rsid w:val="001F256D"/>
    <w:rsid w:val="00226E0F"/>
    <w:rsid w:val="00244BEF"/>
    <w:rsid w:val="00251E39"/>
    <w:rsid w:val="002802A0"/>
    <w:rsid w:val="00283EEE"/>
    <w:rsid w:val="00322326"/>
    <w:rsid w:val="003C1AB1"/>
    <w:rsid w:val="003D1AAB"/>
    <w:rsid w:val="003E6079"/>
    <w:rsid w:val="00482D2D"/>
    <w:rsid w:val="004E0083"/>
    <w:rsid w:val="005060E9"/>
    <w:rsid w:val="00516B68"/>
    <w:rsid w:val="005B18CE"/>
    <w:rsid w:val="00606638"/>
    <w:rsid w:val="00614EAF"/>
    <w:rsid w:val="0067008B"/>
    <w:rsid w:val="00687BE7"/>
    <w:rsid w:val="00694721"/>
    <w:rsid w:val="006B1976"/>
    <w:rsid w:val="007276DC"/>
    <w:rsid w:val="0081659D"/>
    <w:rsid w:val="00825033"/>
    <w:rsid w:val="00831255"/>
    <w:rsid w:val="00863BCE"/>
    <w:rsid w:val="00871E3F"/>
    <w:rsid w:val="008A26D5"/>
    <w:rsid w:val="008A4B51"/>
    <w:rsid w:val="008D5AB0"/>
    <w:rsid w:val="008F789A"/>
    <w:rsid w:val="009045F5"/>
    <w:rsid w:val="00967305"/>
    <w:rsid w:val="00995C52"/>
    <w:rsid w:val="00A933B1"/>
    <w:rsid w:val="00AF1D64"/>
    <w:rsid w:val="00C7013E"/>
    <w:rsid w:val="00CC3DAE"/>
    <w:rsid w:val="00CE6BAA"/>
    <w:rsid w:val="00D5045B"/>
    <w:rsid w:val="00D54490"/>
    <w:rsid w:val="00D61B44"/>
    <w:rsid w:val="00D62220"/>
    <w:rsid w:val="00DE52BB"/>
    <w:rsid w:val="00DF35E9"/>
    <w:rsid w:val="00E13F39"/>
    <w:rsid w:val="00E60032"/>
    <w:rsid w:val="00E840AD"/>
    <w:rsid w:val="00E9147E"/>
    <w:rsid w:val="00E97B49"/>
    <w:rsid w:val="00F3504D"/>
    <w:rsid w:val="00F45CA4"/>
    <w:rsid w:val="00FA2128"/>
    <w:rsid w:val="00FA3BCC"/>
    <w:rsid w:val="00FC7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45F5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622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62220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D622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D62220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