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25E" w:rsidRPr="0017025E" w:rsidRDefault="0017025E" w:rsidP="0017025E">
      <w:pPr>
        <w:keepNext/>
        <w:spacing w:after="180"/>
        <w:jc w:val="right"/>
        <w:rPr>
          <w:rFonts w:ascii="Book Antiqua" w:hAnsi="Book Antiqua"/>
        </w:rPr>
      </w:pPr>
      <w:r w:rsidRPr="0017025E">
        <w:rPr>
          <w:rFonts w:ascii="Book Antiqua" w:hAnsi="Book Antiqua"/>
        </w:rPr>
        <w:t>Yerba Buena, 31 de Mayo de 2012</w:t>
      </w:r>
    </w:p>
    <w:p w:rsidR="0017025E" w:rsidRPr="002D7246" w:rsidRDefault="0017025E" w:rsidP="0017025E">
      <w:pPr>
        <w:keepNext/>
        <w:spacing w:before="60" w:after="180"/>
        <w:rPr>
          <w:rFonts w:ascii="Book Antiqua" w:hAnsi="Book Antiqua"/>
          <w:b/>
        </w:rPr>
      </w:pPr>
      <w:r w:rsidRPr="002D7246">
        <w:rPr>
          <w:rFonts w:ascii="Book Antiqua" w:hAnsi="Book Antiqua"/>
          <w:b/>
        </w:rPr>
        <w:t>ORDENANZA Nº 1878</w:t>
      </w:r>
    </w:p>
    <w:p w:rsidR="0017025E" w:rsidRPr="002D7246" w:rsidRDefault="0017025E" w:rsidP="0017025E">
      <w:pPr>
        <w:keepNext/>
        <w:spacing w:before="60" w:after="60"/>
        <w:rPr>
          <w:rFonts w:ascii="Book Antiqua" w:hAnsi="Book Antiqua"/>
          <w:b/>
        </w:rPr>
      </w:pPr>
      <w:r w:rsidRPr="002D7246">
        <w:rPr>
          <w:rFonts w:ascii="Book Antiqua" w:hAnsi="Book Antiqua"/>
          <w:b/>
        </w:rPr>
        <w:t>VISTO</w:t>
      </w:r>
      <w:r w:rsidR="00BC41D3" w:rsidRPr="002D7246">
        <w:rPr>
          <w:rFonts w:ascii="Book Antiqua" w:hAnsi="Book Antiqua"/>
          <w:b/>
        </w:rPr>
        <w:t xml:space="preserve">: </w:t>
      </w:r>
    </w:p>
    <w:p w:rsidR="00E119E8" w:rsidRPr="002D7246" w:rsidRDefault="001D60AA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 xml:space="preserve">El </w:t>
      </w:r>
      <w:r w:rsidR="00892C82" w:rsidRPr="002D7246">
        <w:rPr>
          <w:rFonts w:ascii="Book Antiqua" w:hAnsi="Book Antiqua"/>
        </w:rPr>
        <w:t>Expediente N</w:t>
      </w:r>
      <w:r w:rsidR="0017025E" w:rsidRPr="002D7246">
        <w:rPr>
          <w:rFonts w:ascii="Book Antiqua" w:hAnsi="Book Antiqua"/>
        </w:rPr>
        <w:t xml:space="preserve">º </w:t>
      </w:r>
      <w:r w:rsidR="00892C82" w:rsidRPr="002D7246">
        <w:rPr>
          <w:rFonts w:ascii="Book Antiqua" w:hAnsi="Book Antiqua"/>
        </w:rPr>
        <w:t>210-M-2012 mediante el cual se eleva</w:t>
      </w:r>
      <w:r w:rsidR="00D72228" w:rsidRPr="002D7246">
        <w:rPr>
          <w:rFonts w:ascii="Book Antiqua" w:hAnsi="Book Antiqua"/>
        </w:rPr>
        <w:t xml:space="preserve"> la</w:t>
      </w:r>
      <w:r w:rsidR="00892C82" w:rsidRPr="002D7246">
        <w:rPr>
          <w:rFonts w:ascii="Book Antiqua" w:hAnsi="Book Antiqua"/>
        </w:rPr>
        <w:t xml:space="preserve"> propuesta de un loteo ha realizarse un terreno ubicado en San José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efectuada por la firma S</w:t>
      </w:r>
      <w:r w:rsidR="0017025E" w:rsidRPr="002D7246">
        <w:rPr>
          <w:rFonts w:ascii="Book Antiqua" w:hAnsi="Book Antiqua"/>
        </w:rPr>
        <w:t xml:space="preserve">. </w:t>
      </w:r>
      <w:r w:rsidR="00892C82" w:rsidRPr="002D7246">
        <w:rPr>
          <w:rFonts w:ascii="Book Antiqua" w:hAnsi="Book Antiqua"/>
        </w:rPr>
        <w:t>A</w:t>
      </w:r>
      <w:r w:rsidR="0017025E" w:rsidRPr="002D7246">
        <w:rPr>
          <w:rFonts w:ascii="Book Antiqua" w:hAnsi="Book Antiqua"/>
        </w:rPr>
        <w:t xml:space="preserve">. </w:t>
      </w:r>
      <w:r w:rsidR="00892C82" w:rsidRPr="002D7246">
        <w:rPr>
          <w:rFonts w:ascii="Book Antiqua" w:hAnsi="Book Antiqua"/>
        </w:rPr>
        <w:t>Azucarera Justiniano Frías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a través del profesional actuante</w:t>
      </w:r>
      <w:r w:rsidR="0017025E" w:rsidRPr="002D7246">
        <w:rPr>
          <w:rFonts w:ascii="Book Antiqua" w:hAnsi="Book Antiqua"/>
        </w:rPr>
        <w:t xml:space="preserve">. </w:t>
      </w:r>
      <w:r w:rsidR="00892C82" w:rsidRPr="002D7246">
        <w:rPr>
          <w:rFonts w:ascii="Book Antiqua" w:hAnsi="Book Antiqua"/>
        </w:rPr>
        <w:t>Y</w:t>
      </w:r>
    </w:p>
    <w:p w:rsidR="0017025E" w:rsidRPr="002D7246" w:rsidRDefault="0017025E" w:rsidP="0017025E">
      <w:pPr>
        <w:keepNext/>
        <w:spacing w:before="60" w:after="60"/>
        <w:rPr>
          <w:rFonts w:ascii="Book Antiqua" w:hAnsi="Book Antiqua"/>
          <w:b/>
        </w:rPr>
      </w:pPr>
      <w:r w:rsidRPr="002D7246">
        <w:rPr>
          <w:rFonts w:ascii="Book Antiqua" w:hAnsi="Book Antiqua"/>
          <w:b/>
        </w:rPr>
        <w:t>CONSIDERANDO</w:t>
      </w:r>
      <w:r w:rsidR="00BC41D3" w:rsidRPr="002D7246">
        <w:rPr>
          <w:rFonts w:ascii="Book Antiqua" w:hAnsi="Book Antiqua"/>
          <w:b/>
        </w:rPr>
        <w:t xml:space="preserve">: </w:t>
      </w:r>
    </w:p>
    <w:p w:rsidR="004B719C" w:rsidRPr="002D7246" w:rsidRDefault="00BC41D3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 la propiedad dominial del terreno identificado con el Padrón Nº 776.602 es de S. A. Azucarera Justiniano Frías.</w:t>
      </w:r>
    </w:p>
    <w:p w:rsidR="004B719C" w:rsidRPr="002D7246" w:rsidRDefault="00D41892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 xml:space="preserve">Que </w:t>
      </w:r>
      <w:r w:rsidR="00892C82" w:rsidRPr="002D7246">
        <w:rPr>
          <w:rFonts w:ascii="Book Antiqua" w:hAnsi="Book Antiqua"/>
        </w:rPr>
        <w:t>del Padrón de origen antes mencionado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se propone el amanzanamiento y loteo del remanente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luego de dividir las 4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5 ha que se vieron involucradas en la permuta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autorizada por Ordenanza N</w:t>
      </w:r>
      <w:r w:rsidR="0017025E" w:rsidRPr="002D7246">
        <w:rPr>
          <w:rFonts w:ascii="Book Antiqua" w:hAnsi="Book Antiqua"/>
        </w:rPr>
        <w:t xml:space="preserve">º </w:t>
      </w:r>
      <w:r w:rsidR="00892C82" w:rsidRPr="002D7246">
        <w:rPr>
          <w:rFonts w:ascii="Book Antiqua" w:hAnsi="Book Antiqua"/>
        </w:rPr>
        <w:t>1753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las que deben ser destinadas para la construcción de viviendas ha realizarse a través del IPVYDU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y el loteo denominado Bernell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que se encuentra en vía de desarrollo por parte de S</w:t>
      </w:r>
      <w:r w:rsidR="0017025E" w:rsidRPr="002D7246">
        <w:rPr>
          <w:rFonts w:ascii="Book Antiqua" w:hAnsi="Book Antiqua"/>
        </w:rPr>
        <w:t xml:space="preserve">. </w:t>
      </w:r>
      <w:r w:rsidR="00892C82" w:rsidRPr="002D7246">
        <w:rPr>
          <w:rFonts w:ascii="Book Antiqua" w:hAnsi="Book Antiqua"/>
        </w:rPr>
        <w:t>A</w:t>
      </w:r>
      <w:r w:rsidR="0017025E" w:rsidRPr="002D7246">
        <w:rPr>
          <w:rFonts w:ascii="Book Antiqua" w:hAnsi="Book Antiqua"/>
        </w:rPr>
        <w:t xml:space="preserve">. </w:t>
      </w:r>
      <w:r w:rsidR="00D72228" w:rsidRPr="002D7246">
        <w:rPr>
          <w:rFonts w:ascii="Book Antiqua" w:hAnsi="Book Antiqua"/>
        </w:rPr>
        <w:t xml:space="preserve">Azucarera </w:t>
      </w:r>
      <w:r w:rsidR="00892C82" w:rsidRPr="002D7246">
        <w:rPr>
          <w:rFonts w:ascii="Book Antiqua" w:hAnsi="Book Antiqua"/>
        </w:rPr>
        <w:t>Justiniano Frías</w:t>
      </w:r>
      <w:r w:rsidR="0017025E" w:rsidRPr="002D7246">
        <w:rPr>
          <w:rFonts w:ascii="Book Antiqua" w:hAnsi="Book Antiqua"/>
        </w:rPr>
        <w:t>.</w:t>
      </w:r>
    </w:p>
    <w:p w:rsidR="004B719C" w:rsidRPr="002D7246" w:rsidRDefault="00D41892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</w:t>
      </w:r>
      <w:r w:rsidR="00892C82" w:rsidRPr="002D7246">
        <w:rPr>
          <w:rFonts w:ascii="Book Antiqua" w:hAnsi="Book Antiqua"/>
        </w:rPr>
        <w:t xml:space="preserve"> la división propuesta es una ampliación del loteo mencionado anteriormente</w:t>
      </w:r>
      <w:r w:rsidR="0017025E" w:rsidRPr="002D7246">
        <w:rPr>
          <w:rFonts w:ascii="Book Antiqua" w:hAnsi="Book Antiqua"/>
        </w:rPr>
        <w:t xml:space="preserve">, </w:t>
      </w:r>
      <w:r w:rsidR="00892C82" w:rsidRPr="002D7246">
        <w:rPr>
          <w:rFonts w:ascii="Book Antiqua" w:hAnsi="Book Antiqua"/>
        </w:rPr>
        <w:t>el que según documentación consta de 938 lotes con una divisi</w:t>
      </w:r>
      <w:r w:rsidR="00A7545E" w:rsidRPr="002D7246">
        <w:rPr>
          <w:rFonts w:ascii="Book Antiqua" w:hAnsi="Book Antiqua"/>
        </w:rPr>
        <w:t>ón de 10 x 30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debiendo los propietarios realizar la infraestructura necesaria y a su vez de la compulsa de superficie presentada surgen los espacios a donar a la Municipalidad para espacios verdes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calles y ochavas</w:t>
      </w:r>
      <w:r w:rsidR="0017025E" w:rsidRPr="002D7246">
        <w:rPr>
          <w:rFonts w:ascii="Book Antiqua" w:hAnsi="Book Antiqua"/>
        </w:rPr>
        <w:t>.</w:t>
      </w:r>
    </w:p>
    <w:p w:rsidR="004B719C" w:rsidRPr="002D7246" w:rsidRDefault="00D41892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</w:t>
      </w:r>
      <w:r w:rsidR="00A7545E" w:rsidRPr="002D7246">
        <w:rPr>
          <w:rFonts w:ascii="Book Antiqua" w:hAnsi="Book Antiqua"/>
        </w:rPr>
        <w:t xml:space="preserve"> la urbanización de zonas denominadas rurales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nos permitiría incorporar zonas urbanizadas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controlando de alguna manera la extensión de usos urbanos en áre</w:t>
      </w:r>
      <w:r w:rsidR="00FE3DD5" w:rsidRPr="002D7246">
        <w:rPr>
          <w:rFonts w:ascii="Book Antiqua" w:hAnsi="Book Antiqua"/>
        </w:rPr>
        <w:t>a</w:t>
      </w:r>
      <w:r w:rsidR="00A7545E" w:rsidRPr="002D7246">
        <w:rPr>
          <w:rFonts w:ascii="Book Antiqua" w:hAnsi="Book Antiqua"/>
        </w:rPr>
        <w:t>s carentes de infraestructura de servicios y equipamientos comunitarios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tal como ya se analizaba al estudiar el planeamiento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logrando también la inserción de determinados sectores sociales a una mejor calidad de vida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es decir que contemplar la factibilidad de un loteo que se realiza con fines sociales a decir de su propietario es entender que no se trata de una división indiscriminada de la tierra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ni mucho menos una especulación con el valor de la misma</w:t>
      </w:r>
      <w:r w:rsidR="0017025E" w:rsidRPr="002D7246">
        <w:rPr>
          <w:rFonts w:ascii="Book Antiqua" w:hAnsi="Book Antiqua"/>
        </w:rPr>
        <w:t>.</w:t>
      </w:r>
    </w:p>
    <w:p w:rsidR="004B719C" w:rsidRPr="002D7246" w:rsidRDefault="00D41892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</w:t>
      </w:r>
      <w:r w:rsidR="00A7545E" w:rsidRPr="002D7246">
        <w:rPr>
          <w:rFonts w:ascii="Book Antiqua" w:hAnsi="Book Antiqua"/>
        </w:rPr>
        <w:t xml:space="preserve"> al tener un fin social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el logro de la adjudicación de terrenos y viviendas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de medidas decorosas y honrosas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más allá de que éstas no se encuentren dentro de los parámetros generales establecidos por el Código de Planeamiento Urbano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es para esta gestión de gobierno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de satisfacción inmediata e imprescindible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por los canales y oportunidades que se encuentren a nuestro alcance</w:t>
      </w:r>
      <w:r w:rsidR="0017025E" w:rsidRPr="002D7246">
        <w:rPr>
          <w:rFonts w:ascii="Book Antiqua" w:hAnsi="Book Antiqua"/>
        </w:rPr>
        <w:t xml:space="preserve">, </w:t>
      </w:r>
      <w:r w:rsidR="00A7545E" w:rsidRPr="002D7246">
        <w:rPr>
          <w:rFonts w:ascii="Book Antiqua" w:hAnsi="Book Antiqua"/>
        </w:rPr>
        <w:t>siendo éste uno de ellos</w:t>
      </w:r>
      <w:r w:rsidR="0017025E" w:rsidRPr="002D7246">
        <w:rPr>
          <w:rFonts w:ascii="Book Antiqua" w:hAnsi="Book Antiqua"/>
        </w:rPr>
        <w:t>.</w:t>
      </w:r>
    </w:p>
    <w:p w:rsidR="004B719C" w:rsidRPr="002D7246" w:rsidRDefault="00A7545E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 el Estado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en este caso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el Estado Municipal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puede intervenir de muy diversas maneras a los fines de ayudar a las personas a que obtengan una vivienda digna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dando por ejemplo factibilidades de loteos con medidas inferiores a las preestablecidas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removiendo de esta manera los obstáculos que impidan el cumplimiento del mandato Constitucional de el derecho al acceso a una vivienda digna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promoviendo el bienestar general</w:t>
      </w:r>
      <w:r w:rsidR="0017025E" w:rsidRPr="002D7246">
        <w:rPr>
          <w:rFonts w:ascii="Book Antiqua" w:hAnsi="Book Antiqua"/>
        </w:rPr>
        <w:t>.</w:t>
      </w:r>
    </w:p>
    <w:p w:rsidR="004B719C" w:rsidRPr="002D7246" w:rsidRDefault="00A7545E" w:rsidP="0017025E">
      <w:pPr>
        <w:keepNext/>
        <w:spacing w:after="180"/>
        <w:jc w:val="both"/>
        <w:rPr>
          <w:rFonts w:ascii="Book Antiqua" w:hAnsi="Book Antiqua"/>
        </w:rPr>
      </w:pPr>
      <w:r w:rsidRPr="002D7246">
        <w:rPr>
          <w:rFonts w:ascii="Book Antiqua" w:hAnsi="Book Antiqua"/>
        </w:rPr>
        <w:t>Que es el Concejo Deliberante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quien a través de Ordenanzas Especiales</w:t>
      </w:r>
      <w:r w:rsidR="0017025E" w:rsidRPr="002D7246">
        <w:rPr>
          <w:rFonts w:ascii="Book Antiqua" w:hAnsi="Book Antiqua"/>
        </w:rPr>
        <w:t xml:space="preserve">, </w:t>
      </w:r>
      <w:r w:rsidRPr="002D7246">
        <w:rPr>
          <w:rFonts w:ascii="Book Antiqua" w:hAnsi="Book Antiqua"/>
        </w:rPr>
        <w:t>puede autorizar fraccionamientos con medidas inferiores a las establecidas</w:t>
      </w:r>
      <w:r w:rsidR="0017025E" w:rsidRPr="002D7246">
        <w:rPr>
          <w:rFonts w:ascii="Book Antiqua" w:hAnsi="Book Antiqua"/>
        </w:rPr>
        <w:t>.</w:t>
      </w:r>
    </w:p>
    <w:p w:rsidR="00E119E8" w:rsidRPr="002D7246" w:rsidRDefault="004B719C" w:rsidP="004B719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D7246">
        <w:rPr>
          <w:rFonts w:ascii="Book Antiqua" w:hAnsi="Book Antiqua"/>
          <w:b/>
        </w:rPr>
        <w:lastRenderedPageBreak/>
        <w:t>EL CONCEJO DELIBERANTE SANCIONA CON FUERZA DE ORDENANZA</w:t>
      </w:r>
    </w:p>
    <w:p w:rsidR="004B719C" w:rsidRPr="002D7246" w:rsidRDefault="00015D17" w:rsidP="00015D17">
      <w:pPr>
        <w:keepNext/>
        <w:spacing w:after="180"/>
        <w:jc w:val="both"/>
        <w:rPr>
          <w:rFonts w:ascii="Book Antiqua" w:hAnsi="Book Antiqua"/>
        </w:rPr>
      </w:pPr>
      <w:r w:rsidRPr="00015D17">
        <w:rPr>
          <w:rFonts w:ascii="Book Antiqua" w:hAnsi="Book Antiqua"/>
          <w:u w:val="single"/>
        </w:rPr>
        <w:t>ARTÍCULO PRIMERO</w:t>
      </w:r>
      <w:r w:rsidR="00BC41D3" w:rsidRPr="00BC41D3">
        <w:rPr>
          <w:rFonts w:ascii="Book Antiqua" w:hAnsi="Book Antiqua"/>
        </w:rPr>
        <w:t>:</w:t>
      </w:r>
      <w:r w:rsidR="00BC41D3" w:rsidRPr="002D7246">
        <w:rPr>
          <w:rFonts w:ascii="Book Antiqua" w:hAnsi="Book Antiqua"/>
        </w:rPr>
        <w:t xml:space="preserve"> AUTORIZASE al Señor Intendente Municipal a que a través de los organismos técnicos del Departamento Ejecutivo Municipal apruebe el loteo del Padrón Nº 776.602, ubicado al Norte de la Avenida Presidente Perón entre el Canal Cainzo- Las Piedras y el Barrio San José III, con una superficie total de 488.972,98mts</w:t>
      </w:r>
      <w:r w:rsidR="00BC41D3" w:rsidRPr="002D7246">
        <w:rPr>
          <w:rFonts w:ascii="Book Antiqua" w:hAnsi="Book Antiqua"/>
          <w:vertAlign w:val="superscript"/>
        </w:rPr>
        <w:t>2</w:t>
      </w:r>
      <w:r w:rsidR="00BC41D3" w:rsidRPr="002D7246">
        <w:rPr>
          <w:rFonts w:ascii="Book Antiqua" w:hAnsi="Book Antiqua"/>
        </w:rPr>
        <w:t xml:space="preserve"> del que surgen 938 lotes de 10,00mts x 30,00mts repartidos en 43 manzanas, facultándolo a aceptar las donaciones que correspondan según legislación vigente de 46.714,80mts</w:t>
      </w:r>
      <w:r w:rsidR="00BC41D3" w:rsidRPr="002D7246">
        <w:rPr>
          <w:rFonts w:ascii="Book Antiqua" w:hAnsi="Book Antiqua"/>
          <w:vertAlign w:val="superscript"/>
        </w:rPr>
        <w:t>2</w:t>
      </w:r>
      <w:r w:rsidR="00BC41D3" w:rsidRPr="002D7246">
        <w:rPr>
          <w:rFonts w:ascii="Book Antiqua" w:hAnsi="Book Antiqua"/>
        </w:rPr>
        <w:t xml:space="preserve"> para espacios de uso público y de 145.301,20mts</w:t>
      </w:r>
      <w:r w:rsidR="00BC41D3" w:rsidRPr="002D7246">
        <w:rPr>
          <w:rFonts w:ascii="Book Antiqua" w:hAnsi="Book Antiqua"/>
          <w:vertAlign w:val="superscript"/>
        </w:rPr>
        <w:t>2</w:t>
      </w:r>
      <w:r w:rsidR="00BC41D3" w:rsidRPr="002D7246">
        <w:rPr>
          <w:rFonts w:ascii="Book Antiqua" w:hAnsi="Book Antiqua"/>
        </w:rPr>
        <w:t xml:space="preserve"> para calles y ochavas, quedando a cargo del propietario todas las obras de infraestructura, previo a la presentación de la documentación necesaria y exigible para ello.</w:t>
      </w:r>
    </w:p>
    <w:p w:rsidR="00286DA3" w:rsidRPr="0017025E" w:rsidRDefault="00015D17" w:rsidP="0017025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15D17">
        <w:rPr>
          <w:rFonts w:ascii="Book Antiqua" w:hAnsi="Book Antiqua"/>
          <w:u w:val="single"/>
        </w:rPr>
        <w:t>ARTÍCULO SEGUNDO</w:t>
      </w:r>
      <w:r w:rsidR="00BC41D3" w:rsidRPr="00BC41D3">
        <w:rPr>
          <w:rFonts w:ascii="Book Antiqua" w:hAnsi="Book Antiqua"/>
        </w:rPr>
        <w:t>:</w:t>
      </w:r>
      <w:r w:rsidR="00BC41D3" w:rsidRPr="002D7246">
        <w:rPr>
          <w:rFonts w:ascii="Book Antiqua" w:hAnsi="Book Antiqua"/>
        </w:rPr>
        <w:t xml:space="preserve"> </w:t>
      </w:r>
      <w:r w:rsidR="00D41892" w:rsidRPr="002D7246">
        <w:rPr>
          <w:rFonts w:ascii="Book Antiqua" w:hAnsi="Book Antiqua"/>
        </w:rPr>
        <w:t>COMUNÍQUESE</w:t>
      </w:r>
      <w:r w:rsidR="0017025E" w:rsidRPr="002D7246">
        <w:rPr>
          <w:rFonts w:ascii="Book Antiqua" w:hAnsi="Book Antiqua"/>
        </w:rPr>
        <w:t xml:space="preserve">, </w:t>
      </w:r>
      <w:r w:rsidR="00D41892" w:rsidRPr="002D7246">
        <w:rPr>
          <w:rFonts w:ascii="Book Antiqua" w:hAnsi="Book Antiqua"/>
        </w:rPr>
        <w:t>REGÍSTRESE Y ARCHÍVESE</w:t>
      </w:r>
      <w:r w:rsidR="0017025E" w:rsidRPr="002D7246">
        <w:rPr>
          <w:rFonts w:ascii="Book Antiqua" w:hAnsi="Book Antiqua"/>
        </w:rPr>
        <w:t>.</w:t>
      </w:r>
      <w:r w:rsidR="002D7246" w:rsidRPr="0017025E">
        <w:rPr>
          <w:rFonts w:ascii="Book Antiqua" w:hAnsi="Book Antiqua"/>
        </w:rPr>
        <w:t xml:space="preserve"> </w:t>
      </w:r>
    </w:p>
    <w:sectPr w:rsidR="00286DA3" w:rsidRPr="0017025E" w:rsidSect="000763FA">
      <w:footerReference w:type="default" r:id="rId7"/>
      <w:pgSz w:w="11906" w:h="16838" w:code="5"/>
      <w:pgMar w:top="1417" w:right="1134" w:bottom="1134" w:left="1701" w:header="709" w:footer="709" w:gutter="0"/>
      <w:pgNumType w:start="24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1236" w:rsidRDefault="00141236" w:rsidP="00141236">
      <w:r>
        <w:separator/>
      </w:r>
    </w:p>
  </w:endnote>
  <w:endnote w:type="continuationSeparator" w:id="0">
    <w:p w:rsidR="00141236" w:rsidRDefault="00141236" w:rsidP="001412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1236" w:rsidRPr="000763FA" w:rsidRDefault="001412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1236" w:rsidRDefault="00141236" w:rsidP="00141236">
      <w:r>
        <w:separator/>
      </w:r>
    </w:p>
  </w:footnote>
  <w:footnote w:type="continuationSeparator" w:id="0">
    <w:p w:rsidR="00141236" w:rsidRDefault="00141236" w:rsidP="001412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15D17"/>
    <w:rsid w:val="00034C9F"/>
    <w:rsid w:val="00035D50"/>
    <w:rsid w:val="000367D9"/>
    <w:rsid w:val="0005096F"/>
    <w:rsid w:val="00060485"/>
    <w:rsid w:val="000763FA"/>
    <w:rsid w:val="00080121"/>
    <w:rsid w:val="00091FD5"/>
    <w:rsid w:val="000A7E64"/>
    <w:rsid w:val="000C7B2C"/>
    <w:rsid w:val="000E2D64"/>
    <w:rsid w:val="001157E1"/>
    <w:rsid w:val="00132AB6"/>
    <w:rsid w:val="00134DB6"/>
    <w:rsid w:val="00141236"/>
    <w:rsid w:val="00145F70"/>
    <w:rsid w:val="0017025E"/>
    <w:rsid w:val="0018522A"/>
    <w:rsid w:val="001A2349"/>
    <w:rsid w:val="001D60AA"/>
    <w:rsid w:val="001F7831"/>
    <w:rsid w:val="002073A4"/>
    <w:rsid w:val="002127DE"/>
    <w:rsid w:val="00251E39"/>
    <w:rsid w:val="00286DA3"/>
    <w:rsid w:val="002C7145"/>
    <w:rsid w:val="002D7246"/>
    <w:rsid w:val="00311BFF"/>
    <w:rsid w:val="00323B76"/>
    <w:rsid w:val="00392B6B"/>
    <w:rsid w:val="003B6A95"/>
    <w:rsid w:val="00404DF4"/>
    <w:rsid w:val="00426602"/>
    <w:rsid w:val="00441834"/>
    <w:rsid w:val="00443453"/>
    <w:rsid w:val="00451238"/>
    <w:rsid w:val="004830FD"/>
    <w:rsid w:val="0048328B"/>
    <w:rsid w:val="004922FB"/>
    <w:rsid w:val="0049796F"/>
    <w:rsid w:val="004B719C"/>
    <w:rsid w:val="004C6B27"/>
    <w:rsid w:val="004F3DDB"/>
    <w:rsid w:val="005502D8"/>
    <w:rsid w:val="00552F9E"/>
    <w:rsid w:val="00577417"/>
    <w:rsid w:val="005821B4"/>
    <w:rsid w:val="00614EAF"/>
    <w:rsid w:val="00615486"/>
    <w:rsid w:val="0067008B"/>
    <w:rsid w:val="006804A7"/>
    <w:rsid w:val="00687BE7"/>
    <w:rsid w:val="006E6EC4"/>
    <w:rsid w:val="00707A59"/>
    <w:rsid w:val="007673F9"/>
    <w:rsid w:val="00775239"/>
    <w:rsid w:val="00792C3A"/>
    <w:rsid w:val="0080135D"/>
    <w:rsid w:val="00825894"/>
    <w:rsid w:val="00865637"/>
    <w:rsid w:val="00892C82"/>
    <w:rsid w:val="00894475"/>
    <w:rsid w:val="008A1741"/>
    <w:rsid w:val="008E27FD"/>
    <w:rsid w:val="00913074"/>
    <w:rsid w:val="00944398"/>
    <w:rsid w:val="00957B4C"/>
    <w:rsid w:val="009A243E"/>
    <w:rsid w:val="00A07CAC"/>
    <w:rsid w:val="00A1438F"/>
    <w:rsid w:val="00A243BE"/>
    <w:rsid w:val="00A36B2A"/>
    <w:rsid w:val="00A7545E"/>
    <w:rsid w:val="00AC4F4C"/>
    <w:rsid w:val="00AF3A18"/>
    <w:rsid w:val="00BC0267"/>
    <w:rsid w:val="00BC41D3"/>
    <w:rsid w:val="00BF492A"/>
    <w:rsid w:val="00C12126"/>
    <w:rsid w:val="00C76D44"/>
    <w:rsid w:val="00C924F4"/>
    <w:rsid w:val="00CA4A7C"/>
    <w:rsid w:val="00D01318"/>
    <w:rsid w:val="00D330D9"/>
    <w:rsid w:val="00D41892"/>
    <w:rsid w:val="00D72228"/>
    <w:rsid w:val="00D8196F"/>
    <w:rsid w:val="00D85585"/>
    <w:rsid w:val="00D869D2"/>
    <w:rsid w:val="00D95A95"/>
    <w:rsid w:val="00DB1B45"/>
    <w:rsid w:val="00DC3565"/>
    <w:rsid w:val="00E119E8"/>
    <w:rsid w:val="00E2765D"/>
    <w:rsid w:val="00E414AF"/>
    <w:rsid w:val="00E540D2"/>
    <w:rsid w:val="00E6039E"/>
    <w:rsid w:val="00E67DF6"/>
    <w:rsid w:val="00EA3A29"/>
    <w:rsid w:val="00EB4940"/>
    <w:rsid w:val="00EC7C9B"/>
    <w:rsid w:val="00EF0079"/>
    <w:rsid w:val="00EF5518"/>
    <w:rsid w:val="00F11504"/>
    <w:rsid w:val="00F15B6F"/>
    <w:rsid w:val="00F17FE3"/>
    <w:rsid w:val="00F275C7"/>
    <w:rsid w:val="00F97EDD"/>
    <w:rsid w:val="00FB3E40"/>
    <w:rsid w:val="00FD3A42"/>
    <w:rsid w:val="00FE3DD5"/>
    <w:rsid w:val="00FE4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27D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412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41236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1412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41236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