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E9F" w:rsidRPr="00AE7E9F" w:rsidRDefault="00AE7E9F" w:rsidP="00AE7E9F">
      <w:pPr>
        <w:keepNext/>
        <w:spacing w:after="180"/>
        <w:jc w:val="right"/>
        <w:rPr>
          <w:rFonts w:ascii="Book Antiqua" w:hAnsi="Book Antiqua"/>
        </w:rPr>
      </w:pPr>
      <w:r w:rsidRPr="00AE7E9F">
        <w:rPr>
          <w:rFonts w:ascii="Book Antiqua" w:hAnsi="Book Antiqua"/>
        </w:rPr>
        <w:t>Yerba Buena, 28 de Junio de 2012</w:t>
      </w:r>
    </w:p>
    <w:p w:rsidR="00AE7E9F" w:rsidRPr="00C23827" w:rsidRDefault="00AE7E9F" w:rsidP="00AE7E9F">
      <w:pPr>
        <w:keepNext/>
        <w:spacing w:before="60" w:after="180"/>
        <w:rPr>
          <w:rFonts w:ascii="Book Antiqua" w:hAnsi="Book Antiqua"/>
          <w:b/>
        </w:rPr>
      </w:pPr>
      <w:r w:rsidRPr="00C23827">
        <w:rPr>
          <w:rFonts w:ascii="Book Antiqua" w:hAnsi="Book Antiqua"/>
          <w:b/>
        </w:rPr>
        <w:t>ORDENANZA Nº 1883</w:t>
      </w:r>
    </w:p>
    <w:p w:rsidR="00AE7E9F" w:rsidRPr="00C23827" w:rsidRDefault="00AE7E9F" w:rsidP="00AE7E9F">
      <w:pPr>
        <w:keepNext/>
        <w:spacing w:before="60" w:after="60"/>
        <w:rPr>
          <w:rFonts w:ascii="Book Antiqua" w:hAnsi="Book Antiqua"/>
          <w:b/>
        </w:rPr>
      </w:pPr>
      <w:r w:rsidRPr="00C23827">
        <w:rPr>
          <w:rFonts w:ascii="Book Antiqua" w:hAnsi="Book Antiqua"/>
          <w:b/>
        </w:rPr>
        <w:t>VISTO:</w:t>
      </w:r>
    </w:p>
    <w:p w:rsidR="00291DD1" w:rsidRPr="00C23827" w:rsidRDefault="00BC53AA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 xml:space="preserve">Que la Bandera Argentina es uno de lo más importantes </w:t>
      </w:r>
      <w:r w:rsidR="0047649F" w:rsidRPr="00C23827">
        <w:rPr>
          <w:rFonts w:ascii="Book Antiqua" w:hAnsi="Book Antiqua"/>
        </w:rPr>
        <w:t>S</w:t>
      </w:r>
      <w:r w:rsidRPr="00C23827">
        <w:rPr>
          <w:rFonts w:ascii="Book Antiqua" w:hAnsi="Book Antiqua"/>
        </w:rPr>
        <w:t xml:space="preserve">ímbolos </w:t>
      </w:r>
      <w:r w:rsidR="0047649F" w:rsidRPr="00C23827">
        <w:rPr>
          <w:rFonts w:ascii="Book Antiqua" w:hAnsi="Book Antiqua"/>
        </w:rPr>
        <w:t>P</w:t>
      </w:r>
      <w:r w:rsidRPr="00C23827">
        <w:rPr>
          <w:rFonts w:ascii="Book Antiqua" w:hAnsi="Book Antiqua"/>
        </w:rPr>
        <w:t>atrios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indicativo de la </w:t>
      </w:r>
      <w:r w:rsidR="0047649F" w:rsidRPr="00C23827">
        <w:rPr>
          <w:rFonts w:ascii="Book Antiqua" w:hAnsi="Book Antiqua"/>
        </w:rPr>
        <w:t>S</w:t>
      </w:r>
      <w:r w:rsidRPr="00C23827">
        <w:rPr>
          <w:rFonts w:ascii="Book Antiqua" w:hAnsi="Book Antiqua"/>
        </w:rPr>
        <w:t xml:space="preserve">oberanía </w:t>
      </w:r>
      <w:r w:rsidR="0047649F" w:rsidRPr="00C23827">
        <w:rPr>
          <w:rFonts w:ascii="Book Antiqua" w:hAnsi="Book Antiqua"/>
        </w:rPr>
        <w:t>N</w:t>
      </w:r>
      <w:r w:rsidRPr="00C23827">
        <w:rPr>
          <w:rFonts w:ascii="Book Antiqua" w:hAnsi="Book Antiqua"/>
        </w:rPr>
        <w:t>acional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debiéndosele rendir el máximo honor y respeto como afirmación de los valores patrióticos del país</w:t>
      </w:r>
      <w:r w:rsidR="00AE7E9F" w:rsidRPr="00C23827">
        <w:rPr>
          <w:rFonts w:ascii="Book Antiqua" w:hAnsi="Book Antiqua"/>
        </w:rPr>
        <w:t xml:space="preserve">; </w:t>
      </w:r>
      <w:r w:rsidR="000A193C" w:rsidRPr="00C23827">
        <w:rPr>
          <w:rFonts w:ascii="Book Antiqua" w:hAnsi="Book Antiqua"/>
        </w:rPr>
        <w:t>y</w:t>
      </w:r>
    </w:p>
    <w:p w:rsidR="00AE7E9F" w:rsidRPr="00C23827" w:rsidRDefault="00AE7E9F" w:rsidP="00AE7E9F">
      <w:pPr>
        <w:keepNext/>
        <w:spacing w:before="60" w:after="60"/>
        <w:rPr>
          <w:rFonts w:ascii="Book Antiqua" w:hAnsi="Book Antiqua"/>
          <w:b/>
        </w:rPr>
      </w:pPr>
      <w:r w:rsidRPr="00C23827">
        <w:rPr>
          <w:rFonts w:ascii="Book Antiqua" w:hAnsi="Book Antiqua"/>
          <w:b/>
        </w:rPr>
        <w:t>CONSIDERANDO:</w:t>
      </w:r>
    </w:p>
    <w:p w:rsidR="005E3E7C" w:rsidRPr="00C23827" w:rsidRDefault="00F97F3D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>Que</w:t>
      </w:r>
      <w:r w:rsidR="00BC53AA" w:rsidRPr="00C23827">
        <w:rPr>
          <w:rFonts w:ascii="Book Antiqua" w:hAnsi="Book Antiqua"/>
        </w:rPr>
        <w:t xml:space="preserve"> resulta necesario reafirm</w:t>
      </w:r>
      <w:r w:rsidR="0047649F" w:rsidRPr="00C23827">
        <w:rPr>
          <w:rFonts w:ascii="Book Antiqua" w:hAnsi="Book Antiqua"/>
        </w:rPr>
        <w:t>ar las tradiciones que encierra</w:t>
      </w:r>
      <w:r w:rsidR="00BC53AA" w:rsidRPr="00C23827">
        <w:rPr>
          <w:rFonts w:ascii="Book Antiqua" w:hAnsi="Book Antiqua"/>
        </w:rPr>
        <w:t xml:space="preserve"> dicho emblema y sastifacer su verdadera </w:t>
      </w:r>
      <w:r w:rsidR="00A074B5" w:rsidRPr="00C23827">
        <w:rPr>
          <w:rFonts w:ascii="Book Antiqua" w:hAnsi="Book Antiqua"/>
        </w:rPr>
        <w:t>aspiración</w:t>
      </w:r>
      <w:r w:rsidR="00BC53AA" w:rsidRPr="00C23827">
        <w:rPr>
          <w:rFonts w:ascii="Book Antiqua" w:hAnsi="Book Antiqua"/>
        </w:rPr>
        <w:t xml:space="preserve"> de confirmar el concepto de soberanía y de identidad </w:t>
      </w:r>
      <w:r w:rsidR="0047649F" w:rsidRPr="00C23827">
        <w:rPr>
          <w:rFonts w:ascii="Book Antiqua" w:hAnsi="Book Antiqua"/>
        </w:rPr>
        <w:t>N</w:t>
      </w:r>
      <w:r w:rsidR="00BC53AA" w:rsidRPr="00C23827">
        <w:rPr>
          <w:rFonts w:ascii="Book Antiqua" w:hAnsi="Book Antiqua"/>
        </w:rPr>
        <w:t>acional</w:t>
      </w:r>
      <w:r w:rsidR="00AE7E9F" w:rsidRPr="00C23827">
        <w:rPr>
          <w:rFonts w:ascii="Book Antiqua" w:hAnsi="Book Antiqua"/>
        </w:rPr>
        <w:t xml:space="preserve">, </w:t>
      </w:r>
      <w:r w:rsidR="00BC53AA" w:rsidRPr="00C23827">
        <w:rPr>
          <w:rFonts w:ascii="Book Antiqua" w:hAnsi="Book Antiqua"/>
        </w:rPr>
        <w:t xml:space="preserve">manteniendo viva la presencia permanente del </w:t>
      </w:r>
      <w:r w:rsidR="0047649F" w:rsidRPr="00C23827">
        <w:rPr>
          <w:rFonts w:ascii="Book Antiqua" w:hAnsi="Book Antiqua"/>
        </w:rPr>
        <w:t>P</w:t>
      </w:r>
      <w:r w:rsidR="00BC53AA" w:rsidRPr="00C23827">
        <w:rPr>
          <w:rFonts w:ascii="Book Antiqua" w:hAnsi="Book Antiqua"/>
        </w:rPr>
        <w:t xml:space="preserve">abellón </w:t>
      </w:r>
      <w:r w:rsidR="0047649F" w:rsidRPr="00C23827">
        <w:rPr>
          <w:rFonts w:ascii="Book Antiqua" w:hAnsi="Book Antiqua"/>
        </w:rPr>
        <w:t>N</w:t>
      </w:r>
      <w:r w:rsidR="00BC53AA" w:rsidRPr="00C23827">
        <w:rPr>
          <w:rFonts w:ascii="Book Antiqua" w:hAnsi="Book Antiqua"/>
        </w:rPr>
        <w:t>acional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BC53AA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 xml:space="preserve">Que mediante el </w:t>
      </w:r>
      <w:r w:rsidR="00AE7E9F" w:rsidRPr="00C23827">
        <w:rPr>
          <w:rFonts w:ascii="Book Antiqua" w:hAnsi="Book Antiqua"/>
        </w:rPr>
        <w:t>Artículo</w:t>
      </w:r>
      <w:r w:rsidRPr="00C23827">
        <w:rPr>
          <w:rFonts w:ascii="Book Antiqua" w:hAnsi="Book Antiqua"/>
        </w:rPr>
        <w:t xml:space="preserve"> 1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 xml:space="preserve">del Decreto del 19 de mayo de 1869 se dispuso que la </w:t>
      </w:r>
      <w:r w:rsidR="0047649F" w:rsidRPr="00C23827">
        <w:rPr>
          <w:rFonts w:ascii="Book Antiqua" w:hAnsi="Book Antiqua"/>
        </w:rPr>
        <w:t>B</w:t>
      </w:r>
      <w:r w:rsidRPr="00C23827">
        <w:rPr>
          <w:rFonts w:ascii="Book Antiqua" w:hAnsi="Book Antiqua"/>
        </w:rPr>
        <w:t xml:space="preserve">andera </w:t>
      </w:r>
      <w:r w:rsidR="0047649F" w:rsidRPr="00C23827">
        <w:rPr>
          <w:rFonts w:ascii="Book Antiqua" w:hAnsi="Book Antiqua"/>
        </w:rPr>
        <w:t>A</w:t>
      </w:r>
      <w:r w:rsidRPr="00C23827">
        <w:rPr>
          <w:rFonts w:ascii="Book Antiqua" w:hAnsi="Book Antiqua"/>
        </w:rPr>
        <w:t>rgentina sería izada en todos los edificios públicos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en tanto el </w:t>
      </w:r>
      <w:r w:rsidR="00AE7E9F" w:rsidRPr="00C23827">
        <w:rPr>
          <w:rFonts w:ascii="Book Antiqua" w:hAnsi="Book Antiqua"/>
        </w:rPr>
        <w:t>Artículo</w:t>
      </w:r>
      <w:r w:rsidRPr="00C23827">
        <w:rPr>
          <w:rFonts w:ascii="Book Antiqua" w:hAnsi="Book Antiqua"/>
        </w:rPr>
        <w:t xml:space="preserve"> 4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>del Decreto N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>1027 del 19 de junio de 1943 limitó sus alcances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ordenando que </w:t>
      </w:r>
      <w:r w:rsidR="0047649F" w:rsidRPr="00C23827">
        <w:rPr>
          <w:rFonts w:ascii="Book Antiqua" w:hAnsi="Book Antiqua"/>
        </w:rPr>
        <w:t>la bandera de la patria se izará</w:t>
      </w:r>
      <w:r w:rsidRPr="00C23827">
        <w:rPr>
          <w:rFonts w:ascii="Book Antiqua" w:hAnsi="Book Antiqua"/>
        </w:rPr>
        <w:t xml:space="preserve"> al amanecer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en los lugares y </w:t>
      </w:r>
      <w:r w:rsidR="00A074B5" w:rsidRPr="00C23827">
        <w:rPr>
          <w:rFonts w:ascii="Book Antiqua" w:hAnsi="Book Antiqua"/>
        </w:rPr>
        <w:t>días</w:t>
      </w:r>
      <w:r w:rsidRPr="00C23827">
        <w:rPr>
          <w:rFonts w:ascii="Book Antiqua" w:hAnsi="Book Antiqua"/>
        </w:rPr>
        <w:t xml:space="preserve"> que corresponda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y se arriar</w:t>
      </w:r>
      <w:r w:rsidR="0047649F" w:rsidRPr="00C23827">
        <w:rPr>
          <w:rFonts w:ascii="Book Antiqua" w:hAnsi="Book Antiqua"/>
        </w:rPr>
        <w:t>á</w:t>
      </w:r>
      <w:r w:rsidRPr="00C23827">
        <w:rPr>
          <w:rFonts w:ascii="Book Antiqua" w:hAnsi="Book Antiqua"/>
        </w:rPr>
        <w:t xml:space="preserve"> con la entrada del sol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no debiendo quedar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por </w:t>
      </w:r>
      <w:r w:rsidR="00A074B5" w:rsidRPr="00C23827">
        <w:rPr>
          <w:rFonts w:ascii="Book Antiqua" w:hAnsi="Book Antiqua"/>
        </w:rPr>
        <w:t>ningún</w:t>
      </w:r>
      <w:r w:rsidRPr="00C23827">
        <w:rPr>
          <w:rFonts w:ascii="Book Antiqua" w:hAnsi="Book Antiqua"/>
        </w:rPr>
        <w:t xml:space="preserve"> motivo izada durante la noche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BC53AA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 xml:space="preserve">Que a </w:t>
      </w:r>
      <w:r w:rsidR="00A074B5" w:rsidRPr="00C23827">
        <w:rPr>
          <w:rFonts w:ascii="Book Antiqua" w:hAnsi="Book Antiqua"/>
        </w:rPr>
        <w:t>través</w:t>
      </w:r>
      <w:r w:rsidRPr="00C23827">
        <w:rPr>
          <w:rFonts w:ascii="Book Antiqua" w:hAnsi="Book Antiqua"/>
        </w:rPr>
        <w:t xml:space="preserve"> de la Ley N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 xml:space="preserve">25173 se establece la obligatoriedad de instalar la </w:t>
      </w:r>
      <w:r w:rsidR="0047649F" w:rsidRPr="00C23827">
        <w:rPr>
          <w:rFonts w:ascii="Book Antiqua" w:hAnsi="Book Antiqua"/>
        </w:rPr>
        <w:t xml:space="preserve">Enseña Patria Nacional </w:t>
      </w:r>
      <w:r w:rsidRPr="00C23827">
        <w:rPr>
          <w:rFonts w:ascii="Book Antiqua" w:hAnsi="Book Antiqua"/>
        </w:rPr>
        <w:t>en todos los puestos de acceso y egreso del Estado argentino y en las empresas de servicios públicos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identif</w:t>
      </w:r>
      <w:r w:rsidR="00A074B5" w:rsidRPr="00C23827">
        <w:rPr>
          <w:rFonts w:ascii="Book Antiqua" w:hAnsi="Book Antiqua"/>
        </w:rPr>
        <w:t>icadas como nacionales</w:t>
      </w:r>
      <w:r w:rsidR="00AE7E9F" w:rsidRPr="00C23827">
        <w:rPr>
          <w:rFonts w:ascii="Book Antiqua" w:hAnsi="Book Antiqua"/>
        </w:rPr>
        <w:t xml:space="preserve">, </w:t>
      </w:r>
      <w:r w:rsidR="00A074B5" w:rsidRPr="00C23827">
        <w:rPr>
          <w:rFonts w:ascii="Book Antiqua" w:hAnsi="Book Antiqua"/>
        </w:rPr>
        <w:t>sin imp</w:t>
      </w:r>
      <w:r w:rsidRPr="00C23827">
        <w:rPr>
          <w:rFonts w:ascii="Book Antiqua" w:hAnsi="Book Antiqua"/>
        </w:rPr>
        <w:t>ortar la procedencias de sus capitales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BC53AA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>Que la Bandera Argentina debe permanecer en alto como gloria de un pueblo generoso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representando a los hombres y mujeres que se sienten protegidos por ella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constituyendo un emblema de libertad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paz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honor y trabajo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a lo largo de nuestra historia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A074B5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>Que a tal fin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resulta indispensable otorgar a nuestra </w:t>
      </w:r>
      <w:r w:rsidR="0047649F" w:rsidRPr="00C23827">
        <w:rPr>
          <w:rFonts w:ascii="Book Antiqua" w:hAnsi="Book Antiqua"/>
        </w:rPr>
        <w:t>Enseña Patria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vínculo indestructible entre las generaciones a través de los tiempos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símbolos de libertad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civilización y justicia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un tratamiento reverente con un criterio de orden y respeto hacia ella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A074B5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>Que en este sentido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se dispone que la Bandera Nacional Argentina sea enarbolada en todos los edificios públicos de forma permanente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a cuyo efecto corresponde sustituir el </w:t>
      </w:r>
      <w:r w:rsidR="00AE7E9F" w:rsidRPr="00C23827">
        <w:rPr>
          <w:rFonts w:ascii="Book Antiqua" w:hAnsi="Book Antiqua"/>
        </w:rPr>
        <w:t>Artículo</w:t>
      </w:r>
      <w:r w:rsidRPr="00C23827">
        <w:rPr>
          <w:rFonts w:ascii="Book Antiqua" w:hAnsi="Book Antiqua"/>
        </w:rPr>
        <w:t xml:space="preserve"> 1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>de Decreto del 19 de mayo de 1869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 xml:space="preserve">derogando el </w:t>
      </w:r>
      <w:r w:rsidR="00AE7E9F" w:rsidRPr="00C23827">
        <w:rPr>
          <w:rFonts w:ascii="Book Antiqua" w:hAnsi="Book Antiqua"/>
        </w:rPr>
        <w:t>Artículo</w:t>
      </w:r>
      <w:r w:rsidRPr="00C23827">
        <w:rPr>
          <w:rFonts w:ascii="Book Antiqua" w:hAnsi="Book Antiqua"/>
        </w:rPr>
        <w:t xml:space="preserve"> 4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>del Decreto N</w:t>
      </w:r>
      <w:r w:rsidR="00AE7E9F" w:rsidRPr="00C23827">
        <w:rPr>
          <w:rFonts w:ascii="Book Antiqua" w:hAnsi="Book Antiqua"/>
        </w:rPr>
        <w:t xml:space="preserve">º </w:t>
      </w:r>
      <w:r w:rsidRPr="00C23827">
        <w:rPr>
          <w:rFonts w:ascii="Book Antiqua" w:hAnsi="Book Antiqua"/>
        </w:rPr>
        <w:t>1027 del 19 de junio de 1943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sin perjuicio de las disposiciones reglamentarias que imperan</w:t>
      </w:r>
      <w:r w:rsidR="00AE7E9F" w:rsidRPr="00C23827">
        <w:rPr>
          <w:rFonts w:ascii="Book Antiqua" w:hAnsi="Book Antiqua"/>
        </w:rPr>
        <w:t xml:space="preserve"> </w:t>
      </w:r>
      <w:r w:rsidRPr="00C23827">
        <w:rPr>
          <w:rFonts w:ascii="Book Antiqua" w:hAnsi="Book Antiqua"/>
        </w:rPr>
        <w:t>entre otros</w:t>
      </w:r>
      <w:r w:rsidR="00AE7E9F" w:rsidRPr="00C23827">
        <w:rPr>
          <w:rFonts w:ascii="Book Antiqua" w:hAnsi="Book Antiqua"/>
        </w:rPr>
        <w:t xml:space="preserve"> </w:t>
      </w:r>
      <w:r w:rsidRPr="00C23827">
        <w:rPr>
          <w:rFonts w:ascii="Book Antiqua" w:hAnsi="Book Antiqua"/>
        </w:rPr>
        <w:t>en los ámbitos militares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educativos y de espacios públicos</w:t>
      </w:r>
      <w:r w:rsidR="00AE7E9F" w:rsidRPr="00C23827">
        <w:rPr>
          <w:rFonts w:ascii="Book Antiqua" w:hAnsi="Book Antiqua"/>
        </w:rPr>
        <w:t>;</w:t>
      </w:r>
    </w:p>
    <w:p w:rsidR="005E3E7C" w:rsidRPr="00C23827" w:rsidRDefault="00A074B5" w:rsidP="00AE7E9F">
      <w:pPr>
        <w:keepNext/>
        <w:spacing w:after="180"/>
        <w:jc w:val="both"/>
        <w:rPr>
          <w:rFonts w:ascii="Book Antiqua" w:hAnsi="Book Antiqua"/>
        </w:rPr>
      </w:pPr>
      <w:r w:rsidRPr="00C23827">
        <w:rPr>
          <w:rFonts w:ascii="Book Antiqua" w:hAnsi="Book Antiqua"/>
        </w:rPr>
        <w:t>Que por lo expuesto resulta imperioso que la Municipalidad de Yerba Buena adhiera al Decreto 824/2011 del 17 de junio de 2011</w:t>
      </w:r>
      <w:r w:rsidR="00AE7E9F" w:rsidRPr="00C23827">
        <w:rPr>
          <w:rFonts w:ascii="Book Antiqua" w:hAnsi="Book Antiqua"/>
        </w:rPr>
        <w:t xml:space="preserve">, </w:t>
      </w:r>
      <w:r w:rsidRPr="00C23827">
        <w:rPr>
          <w:rFonts w:ascii="Book Antiqua" w:hAnsi="Book Antiqua"/>
        </w:rPr>
        <w:t>que establece que la Bandera Nacional Argentina deberá permanecer enarbolada de forma permanente en todos los edificios públicos</w:t>
      </w:r>
      <w:r w:rsidR="00AE7E9F" w:rsidRPr="00C23827">
        <w:rPr>
          <w:rFonts w:ascii="Book Antiqua" w:hAnsi="Book Antiqua"/>
        </w:rPr>
        <w:t>;</w:t>
      </w:r>
    </w:p>
    <w:p w:rsidR="00804576" w:rsidRPr="00C23827" w:rsidRDefault="005E3E7C" w:rsidP="005E3E7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23827">
        <w:rPr>
          <w:rFonts w:ascii="Book Antiqua" w:hAnsi="Book Antiqua"/>
          <w:b/>
        </w:rPr>
        <w:t>EL CONCEJO DELIBERANTE SANCIONA CON FUERZA DE ORDENANZA</w:t>
      </w:r>
    </w:p>
    <w:p w:rsidR="005E3E7C" w:rsidRPr="00C23827" w:rsidRDefault="00472443" w:rsidP="00472443">
      <w:pPr>
        <w:keepNext/>
        <w:spacing w:after="180"/>
        <w:jc w:val="both"/>
        <w:rPr>
          <w:rFonts w:ascii="Book Antiqua" w:hAnsi="Book Antiqua"/>
        </w:rPr>
      </w:pPr>
      <w:r w:rsidRPr="00472443">
        <w:rPr>
          <w:rFonts w:ascii="Book Antiqua" w:hAnsi="Book Antiqua"/>
          <w:u w:val="single"/>
        </w:rPr>
        <w:lastRenderedPageBreak/>
        <w:t>ARTÍCULO PRIMERO</w:t>
      </w:r>
      <w:r>
        <w:rPr>
          <w:rFonts w:ascii="Book Antiqua" w:hAnsi="Book Antiqua"/>
        </w:rPr>
        <w:t>:</w:t>
      </w:r>
      <w:r w:rsidRPr="00C23827">
        <w:rPr>
          <w:rFonts w:ascii="Book Antiqua" w:hAnsi="Book Antiqua"/>
        </w:rPr>
        <w:t xml:space="preserve"> </w:t>
      </w:r>
      <w:r w:rsidR="00A074B5" w:rsidRPr="00C23827">
        <w:rPr>
          <w:rFonts w:ascii="Book Antiqua" w:hAnsi="Book Antiqua"/>
        </w:rPr>
        <w:t>ADHERIR al Decreto Nacional N</w:t>
      </w:r>
      <w:r w:rsidR="00AE7E9F" w:rsidRPr="00C23827">
        <w:rPr>
          <w:rFonts w:ascii="Book Antiqua" w:hAnsi="Book Antiqua"/>
        </w:rPr>
        <w:t xml:space="preserve">º </w:t>
      </w:r>
      <w:r w:rsidR="00A074B5" w:rsidRPr="00C23827">
        <w:rPr>
          <w:rFonts w:ascii="Book Antiqua" w:hAnsi="Book Antiqua"/>
        </w:rPr>
        <w:t>824/2011</w:t>
      </w:r>
      <w:r w:rsidR="00AE7E9F" w:rsidRPr="00C23827">
        <w:rPr>
          <w:rFonts w:ascii="Book Antiqua" w:hAnsi="Book Antiqua"/>
        </w:rPr>
        <w:t xml:space="preserve">, </w:t>
      </w:r>
      <w:r w:rsidR="00A074B5" w:rsidRPr="00C23827">
        <w:rPr>
          <w:rFonts w:ascii="Book Antiqua" w:hAnsi="Book Antiqua"/>
        </w:rPr>
        <w:t>que establece que la Bandera Nacional Argentina deberá permanecer enarbolada de forma permanente en todos los edificios públicos</w:t>
      </w:r>
      <w:r w:rsidR="00AE7E9F" w:rsidRPr="00C23827">
        <w:rPr>
          <w:rFonts w:ascii="Book Antiqua" w:hAnsi="Book Antiqua"/>
        </w:rPr>
        <w:t>.</w:t>
      </w:r>
    </w:p>
    <w:p w:rsidR="003A13CF" w:rsidRPr="00AE7E9F" w:rsidRDefault="00472443" w:rsidP="00AE7E9F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47244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23827">
        <w:rPr>
          <w:rFonts w:ascii="Book Antiqua" w:hAnsi="Book Antiqua"/>
        </w:rPr>
        <w:t xml:space="preserve"> </w:t>
      </w:r>
      <w:r w:rsidR="00DE0DC2" w:rsidRPr="00C23827">
        <w:rPr>
          <w:rFonts w:ascii="Book Antiqua" w:hAnsi="Book Antiqua"/>
        </w:rPr>
        <w:t>COMUNIQUESE</w:t>
      </w:r>
      <w:r w:rsidR="00AE7E9F" w:rsidRPr="00C23827">
        <w:rPr>
          <w:rFonts w:ascii="Book Antiqua" w:hAnsi="Book Antiqua"/>
        </w:rPr>
        <w:t xml:space="preserve">, </w:t>
      </w:r>
      <w:r w:rsidR="00DE0DC2" w:rsidRPr="00C23827">
        <w:rPr>
          <w:rFonts w:ascii="Book Antiqua" w:hAnsi="Book Antiqua"/>
        </w:rPr>
        <w:t>REGISTRESE Y ARCHIVESE</w:t>
      </w:r>
      <w:r w:rsidR="00AE7E9F" w:rsidRPr="00C23827">
        <w:rPr>
          <w:rFonts w:ascii="Book Antiqua" w:hAnsi="Book Antiqua"/>
        </w:rPr>
        <w:t>.</w:t>
      </w:r>
      <w:r w:rsidR="00C23827" w:rsidRPr="00AE7E9F">
        <w:rPr>
          <w:rFonts w:ascii="Book Antiqua" w:hAnsi="Book Antiqua"/>
          <w:bCs/>
        </w:rPr>
        <w:t xml:space="preserve"> </w:t>
      </w:r>
    </w:p>
    <w:sectPr w:rsidR="003A13CF" w:rsidRPr="00AE7E9F" w:rsidSect="002B04AE">
      <w:footerReference w:type="default" r:id="rId7"/>
      <w:pgSz w:w="11906" w:h="16838" w:code="5"/>
      <w:pgMar w:top="1417" w:right="1134" w:bottom="1134" w:left="1701" w:header="709" w:footer="709" w:gutter="0"/>
      <w:pgNumType w:start="24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F7B" w:rsidRDefault="00814F7B" w:rsidP="00814F7B">
      <w:r>
        <w:separator/>
      </w:r>
    </w:p>
  </w:endnote>
  <w:endnote w:type="continuationSeparator" w:id="0">
    <w:p w:rsidR="00814F7B" w:rsidRDefault="00814F7B" w:rsidP="00814F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F7B" w:rsidRPr="002B04AE" w:rsidRDefault="00814F7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F7B" w:rsidRDefault="00814F7B" w:rsidP="00814F7B">
      <w:r>
        <w:separator/>
      </w:r>
    </w:p>
  </w:footnote>
  <w:footnote w:type="continuationSeparator" w:id="0">
    <w:p w:rsidR="00814F7B" w:rsidRDefault="00814F7B" w:rsidP="00814F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80121"/>
    <w:rsid w:val="00087CAF"/>
    <w:rsid w:val="000A193C"/>
    <w:rsid w:val="000A7E64"/>
    <w:rsid w:val="000B38C0"/>
    <w:rsid w:val="000C7B2C"/>
    <w:rsid w:val="000E2D64"/>
    <w:rsid w:val="001157E1"/>
    <w:rsid w:val="00132AB6"/>
    <w:rsid w:val="00134DB6"/>
    <w:rsid w:val="001434FA"/>
    <w:rsid w:val="001458D3"/>
    <w:rsid w:val="00145F70"/>
    <w:rsid w:val="00171533"/>
    <w:rsid w:val="00181475"/>
    <w:rsid w:val="0018522A"/>
    <w:rsid w:val="001B410D"/>
    <w:rsid w:val="001D60AA"/>
    <w:rsid w:val="001E0A68"/>
    <w:rsid w:val="001E52E5"/>
    <w:rsid w:val="001F7831"/>
    <w:rsid w:val="002073A4"/>
    <w:rsid w:val="0021425F"/>
    <w:rsid w:val="00251E39"/>
    <w:rsid w:val="00286DA3"/>
    <w:rsid w:val="00291DD1"/>
    <w:rsid w:val="002B04AE"/>
    <w:rsid w:val="002B7486"/>
    <w:rsid w:val="002C7145"/>
    <w:rsid w:val="00311CB0"/>
    <w:rsid w:val="00320AFE"/>
    <w:rsid w:val="00323B76"/>
    <w:rsid w:val="003245FE"/>
    <w:rsid w:val="00346092"/>
    <w:rsid w:val="00392B6B"/>
    <w:rsid w:val="003A13CF"/>
    <w:rsid w:val="003B43D4"/>
    <w:rsid w:val="003B6A95"/>
    <w:rsid w:val="003B6E73"/>
    <w:rsid w:val="003D2F81"/>
    <w:rsid w:val="004045E9"/>
    <w:rsid w:val="00404DF4"/>
    <w:rsid w:val="00411782"/>
    <w:rsid w:val="00427612"/>
    <w:rsid w:val="00441834"/>
    <w:rsid w:val="00451238"/>
    <w:rsid w:val="00472443"/>
    <w:rsid w:val="0047649F"/>
    <w:rsid w:val="00483160"/>
    <w:rsid w:val="0049796F"/>
    <w:rsid w:val="004C2CCF"/>
    <w:rsid w:val="004C5B16"/>
    <w:rsid w:val="004C6B27"/>
    <w:rsid w:val="00505C8E"/>
    <w:rsid w:val="00521EDC"/>
    <w:rsid w:val="00552F9E"/>
    <w:rsid w:val="005639B9"/>
    <w:rsid w:val="005821B4"/>
    <w:rsid w:val="005A1999"/>
    <w:rsid w:val="005D08C3"/>
    <w:rsid w:val="005E3E7C"/>
    <w:rsid w:val="00614EAF"/>
    <w:rsid w:val="00615486"/>
    <w:rsid w:val="006360EF"/>
    <w:rsid w:val="006471B9"/>
    <w:rsid w:val="0067008B"/>
    <w:rsid w:val="006804A7"/>
    <w:rsid w:val="00687BE7"/>
    <w:rsid w:val="00695D23"/>
    <w:rsid w:val="006A75BB"/>
    <w:rsid w:val="006D001E"/>
    <w:rsid w:val="006D4A0C"/>
    <w:rsid w:val="006E6EC4"/>
    <w:rsid w:val="006F2D45"/>
    <w:rsid w:val="00701051"/>
    <w:rsid w:val="00707A59"/>
    <w:rsid w:val="00720C63"/>
    <w:rsid w:val="007673F9"/>
    <w:rsid w:val="00775239"/>
    <w:rsid w:val="00792C3A"/>
    <w:rsid w:val="00804576"/>
    <w:rsid w:val="00814F7B"/>
    <w:rsid w:val="00825894"/>
    <w:rsid w:val="0087102C"/>
    <w:rsid w:val="00892C82"/>
    <w:rsid w:val="008D6FD2"/>
    <w:rsid w:val="008E0E76"/>
    <w:rsid w:val="008E1F2E"/>
    <w:rsid w:val="008E27FD"/>
    <w:rsid w:val="00942BB7"/>
    <w:rsid w:val="00990546"/>
    <w:rsid w:val="009B038A"/>
    <w:rsid w:val="009B0BDD"/>
    <w:rsid w:val="009E4FA0"/>
    <w:rsid w:val="009F76B4"/>
    <w:rsid w:val="00A074B5"/>
    <w:rsid w:val="00A166EC"/>
    <w:rsid w:val="00A243BE"/>
    <w:rsid w:val="00A253C4"/>
    <w:rsid w:val="00A36B2A"/>
    <w:rsid w:val="00A7545E"/>
    <w:rsid w:val="00A83DDF"/>
    <w:rsid w:val="00AA7FEA"/>
    <w:rsid w:val="00AB0426"/>
    <w:rsid w:val="00AC6BBD"/>
    <w:rsid w:val="00AE79B0"/>
    <w:rsid w:val="00AE7E9F"/>
    <w:rsid w:val="00AF3A18"/>
    <w:rsid w:val="00B92D7A"/>
    <w:rsid w:val="00BC0267"/>
    <w:rsid w:val="00BC53AA"/>
    <w:rsid w:val="00BF492A"/>
    <w:rsid w:val="00C06FAA"/>
    <w:rsid w:val="00C12126"/>
    <w:rsid w:val="00C23827"/>
    <w:rsid w:val="00C3263F"/>
    <w:rsid w:val="00C36DE6"/>
    <w:rsid w:val="00C673D6"/>
    <w:rsid w:val="00C76D44"/>
    <w:rsid w:val="00CD4AFB"/>
    <w:rsid w:val="00CF4162"/>
    <w:rsid w:val="00D330D9"/>
    <w:rsid w:val="00D41892"/>
    <w:rsid w:val="00D72228"/>
    <w:rsid w:val="00D869D2"/>
    <w:rsid w:val="00D95A95"/>
    <w:rsid w:val="00DB1B45"/>
    <w:rsid w:val="00DB5B89"/>
    <w:rsid w:val="00DE0DC2"/>
    <w:rsid w:val="00E00927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C03C2"/>
    <w:rsid w:val="00EF0079"/>
    <w:rsid w:val="00EF2E0A"/>
    <w:rsid w:val="00EF4300"/>
    <w:rsid w:val="00F15B6F"/>
    <w:rsid w:val="00F17FE3"/>
    <w:rsid w:val="00F275C7"/>
    <w:rsid w:val="00F43ADB"/>
    <w:rsid w:val="00F5679A"/>
    <w:rsid w:val="00F71696"/>
    <w:rsid w:val="00F83710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48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814F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14F7B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814F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14F7B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