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6A0A8FEC" w:rsidP="6A0A8FEC">
      <w:pPr>
        <w:keepNext/>
        <w:spacing w:after="360" w:line="240" w:lineRule="auto"/>
        <w:jc w:val="right"/>
        <w:rPr>
          <w:rFonts w:ascii="Book Antiqua" w:hAnsi="Book Antiqua" w:cs="Times New Roman"/>
          <w:sz w:val="24"/>
          <w:szCs w:val="24"/>
        </w:rPr>
      </w:pPr>
      <w:r w:rsidRPr="6A0A8FEC">
        <w:rPr>
          <w:rFonts w:ascii="Book Antiqua" w:hAnsi="Book Antiqua" w:cs="Times New Roman"/>
          <w:sz w:val="24"/>
          <w:szCs w:val="24"/>
        </w:rPr>
        <w:t>Yerba Buena, 12 de abril de 2017</w:t>
      </w:r>
    </w:p>
    <w:p w:rsidR="00696019" w:rsidRPr="00BF05F3" w:rsidRDefault="6A0A8FEC" w:rsidP="6A0A8FEC">
      <w:pPr>
        <w:keepNext/>
        <w:spacing w:before="60" w:after="180" w:line="240" w:lineRule="auto"/>
        <w:jc w:val="left"/>
        <w:rPr>
          <w:rFonts w:ascii="Book Antiqua" w:hAnsi="Book Antiqua" w:cs="Times New Roman"/>
          <w:b/>
          <w:bCs/>
          <w:sz w:val="24"/>
          <w:szCs w:val="24"/>
          <w:u w:val="single"/>
        </w:rPr>
      </w:pPr>
      <w:r w:rsidRPr="6A0A8FEC">
        <w:rPr>
          <w:rFonts w:ascii="Book Antiqua" w:hAnsi="Book Antiqua" w:cs="Times New Roman"/>
          <w:b/>
          <w:bCs/>
          <w:sz w:val="24"/>
          <w:szCs w:val="24"/>
        </w:rPr>
        <w:t>ORDENANZA Nº 2077</w:t>
      </w:r>
    </w:p>
    <w:p w:rsidR="00696019" w:rsidRPr="00DF0C6C" w:rsidRDefault="6A0A8FEC" w:rsidP="6A0A8FEC">
      <w:pPr>
        <w:keepNext/>
        <w:spacing w:before="60" w:after="60" w:line="240" w:lineRule="auto"/>
        <w:jc w:val="left"/>
        <w:rPr>
          <w:rFonts w:ascii="Book Antiqua" w:hAnsi="Book Antiqua" w:cs="Times New Roman"/>
          <w:b/>
          <w:bCs/>
          <w:sz w:val="24"/>
          <w:szCs w:val="24"/>
        </w:rPr>
      </w:pPr>
      <w:r w:rsidRPr="6A0A8FEC">
        <w:rPr>
          <w:rFonts w:ascii="Book Antiqua" w:hAnsi="Book Antiqua" w:cs="Times New Roman"/>
          <w:b/>
          <w:bCs/>
          <w:sz w:val="24"/>
          <w:szCs w:val="24"/>
        </w:rPr>
        <w:t>VISTO:</w:t>
      </w:r>
    </w:p>
    <w:p w:rsidR="002D575E" w:rsidRPr="00DF0C6C" w:rsidRDefault="6A0A8FEC" w:rsidP="00241B40">
      <w:pPr>
        <w:keepNext/>
        <w:spacing w:after="180" w:line="240" w:lineRule="auto"/>
        <w:rPr>
          <w:rFonts w:ascii="Book Antiqua" w:hAnsi="Book Antiqua" w:cs="Times New Roman"/>
          <w:sz w:val="24"/>
          <w:szCs w:val="24"/>
        </w:rPr>
      </w:pPr>
      <w:r w:rsidRPr="6A0A8FEC">
        <w:rPr>
          <w:rFonts w:ascii="Book Antiqua" w:hAnsi="Book Antiqua" w:cs="Times New Roman"/>
          <w:sz w:val="24"/>
          <w:szCs w:val="24"/>
        </w:rPr>
        <w:t>El Expediente N° 399-L-16, mediante el cual el Sr. López, José Luis, solicita tratamiento por vía de excepción de la factibilidad de habilitación comercial de una cancha de fútbol 5, en la propiedad identificada con el Padrón N° 80.831m</w:t>
      </w:r>
      <w:r w:rsidR="00241B40">
        <w:rPr>
          <w:rFonts w:ascii="Book Antiqua" w:hAnsi="Book Antiqua" w:cs="Times New Roman"/>
          <w:sz w:val="24"/>
          <w:szCs w:val="24"/>
        </w:rPr>
        <w:t xml:space="preserve"> ubicada en Avenida Aconquija 2</w:t>
      </w:r>
      <w:bookmarkStart w:id="0" w:name="_GoBack"/>
      <w:bookmarkEnd w:id="0"/>
      <w:r w:rsidRPr="6A0A8FEC">
        <w:rPr>
          <w:rFonts w:ascii="Book Antiqua" w:hAnsi="Book Antiqua" w:cs="Times New Roman"/>
          <w:sz w:val="24"/>
          <w:szCs w:val="24"/>
        </w:rPr>
        <w:t>028; y</w:t>
      </w:r>
    </w:p>
    <w:p w:rsidR="00696019" w:rsidRPr="00DF0C6C" w:rsidRDefault="6A0A8FEC" w:rsidP="6A0A8FEC">
      <w:pPr>
        <w:keepNext/>
        <w:spacing w:before="60" w:after="60" w:line="240" w:lineRule="auto"/>
        <w:jc w:val="left"/>
        <w:rPr>
          <w:rFonts w:ascii="Book Antiqua" w:hAnsi="Book Antiqua" w:cs="Times New Roman"/>
          <w:b/>
          <w:bCs/>
          <w:sz w:val="24"/>
          <w:szCs w:val="24"/>
        </w:rPr>
      </w:pPr>
      <w:r w:rsidRPr="6A0A8FEC">
        <w:rPr>
          <w:rFonts w:ascii="Book Antiqua" w:hAnsi="Book Antiqua" w:cs="Times New Roman"/>
          <w:b/>
          <w:bCs/>
          <w:sz w:val="24"/>
          <w:szCs w:val="24"/>
        </w:rPr>
        <w:t>CONSIDERANDO:</w:t>
      </w:r>
    </w:p>
    <w:p w:rsidR="00B77880" w:rsidRPr="00DF0C6C" w:rsidRDefault="6A0A8FEC" w:rsidP="00241B40">
      <w:pPr>
        <w:keepNext/>
        <w:spacing w:after="180" w:line="240" w:lineRule="auto"/>
        <w:rPr>
          <w:rFonts w:ascii="Book Antiqua" w:hAnsi="Book Antiqua" w:cs="Times New Roman"/>
          <w:sz w:val="24"/>
          <w:szCs w:val="24"/>
        </w:rPr>
      </w:pPr>
      <w:r w:rsidRPr="6A0A8FEC">
        <w:rPr>
          <w:rFonts w:ascii="Book Antiqua" w:hAnsi="Book Antiqua" w:cs="Times New Roman"/>
          <w:sz w:val="24"/>
          <w:szCs w:val="24"/>
        </w:rPr>
        <w:t>Que mediante Expediente N° 513-Y-16, el Departamento Ejecutivo Municipal, eleva el Expediente N° 7.613-L-16, mediante el cual se tramitó la autorización para desarrollar la actividad comercial definida como Club deportivo con instalaciones al aire libre;</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la actividad se desarrollará en una propiedad ubicada en la UA2, zona Cma, es decir Comercial densidad media alta;</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en Yerba Buena, a raíz de la conformación de numerosos barrios y urbanizaciones especiales, fue perdiendo su paisaje urbano de grandes extensiones de estaciones verde destinados a la recaudación y al esparcimiento de su población;</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por ello las actividades deportivas se comenzaron a desarrollar en ámbitos más pequeños y generalmente explotados comercialmente por emprendedores privados, ya sea con las características de clubes, de gimnasios con distintas disciplinas, etc. Lugares en donde la población se reúne luego de sus jornadas laborales a disfrutar de actividades físicas y grupales, que cuidan tanto la salud física como mental de la población;</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la práctica de deportes, tanto en gran escala como en pequeña, como puede ser el juego en una cancha de fútbol 5, presupone brindar a sus usuarios de un espacio adecuado para ello, pero que también se realice o se desarrolle en horarios que no perturbe el descanso de los vecinos del lugar, por lo que se debe respetar el horario determinado en el Punto 2.2.5 de la Ordenanza N° 613;</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en este caso, el espacio físico donde se pretende desarrolla teniendo en cuenta que en el frente del local comercial ya funciona un gimnasio debidamente habilitado, no respetaría la restricción de la distancia mínima entre el cerramiento de la cancha y los cercos divisorios, pero teniendo en cuenta que colinda con fondos de vecinos y no con construcciones de viviendas, es que aceptamos analizar la vía de excepción;</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el propietario deberá tomar los recaudos necesarios para la formalización a través de los mecanismos legales que corresponda, para formalizar la cesión del terreno que se pone a disposición para cumplir con el requisito de los módulos de estacionamiento;</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 xml:space="preserve">Que promover la práctica de deportes es trabajar por el bien común, y más aún en juegos grupales en donde se nutre el compañerismo, la solidaridad, la amistad, todos </w:t>
      </w:r>
      <w:r w:rsidRPr="6A0A8FEC">
        <w:rPr>
          <w:rFonts w:ascii="Book Antiqua" w:hAnsi="Book Antiqua" w:cs="Times New Roman"/>
          <w:sz w:val="24"/>
          <w:szCs w:val="24"/>
        </w:rPr>
        <w:lastRenderedPageBreak/>
        <w:t>valores que muchas veces insertan a los jóvenes en actividades que los alejan de las drogas t el malvivir;</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 xml:space="preserve">Que brindar espacios para la recreación de los niños, de los jóvenes y de los adultos, es una obligación de los gobernantes, y en este Municipio, donde cada vez crece más la localización de residencias y comercios terciarios, las instalaciones deportivas deben ser fomentadas y para ello, sin perjudicar a terceros, las restricciones deben ser morigeradas; </w:t>
      </w:r>
    </w:p>
    <w:p w:rsidR="00B77880" w:rsidRPr="00DF0C6C" w:rsidRDefault="6A0A8FEC" w:rsidP="6A0A8FEC">
      <w:pPr>
        <w:keepNext/>
        <w:spacing w:before="240" w:after="240" w:line="240" w:lineRule="auto"/>
        <w:ind w:left="1843" w:right="1843"/>
        <w:jc w:val="center"/>
        <w:rPr>
          <w:rFonts w:ascii="Book Antiqua" w:hAnsi="Book Antiqua" w:cs="Times New Roman"/>
          <w:sz w:val="24"/>
          <w:szCs w:val="24"/>
        </w:rPr>
      </w:pPr>
      <w:r w:rsidRPr="6A0A8FEC">
        <w:rPr>
          <w:rFonts w:ascii="Book Antiqua" w:hAnsi="Book Antiqua" w:cs="Times New Roman"/>
          <w:b/>
          <w:bCs/>
          <w:sz w:val="24"/>
          <w:szCs w:val="24"/>
        </w:rPr>
        <w:t>EL CONCEJO DELIBERANTE SANCIONA CON FUERZA DE ORDENANZA</w:t>
      </w:r>
      <w:r w:rsidRPr="6A0A8FEC">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6A0A8FEC">
        <w:rPr>
          <w:rFonts w:ascii="Book Antiqua" w:hAnsi="Book Antiqua" w:cs="Times New Roman"/>
          <w:sz w:val="24"/>
          <w:szCs w:val="24"/>
          <w:u w:val="single"/>
        </w:rPr>
        <w:t>ARTÍCULO PRIMERO</w:t>
      </w:r>
      <w:r w:rsidRPr="6A0A8FEC">
        <w:rPr>
          <w:rFonts w:ascii="Book Antiqua" w:hAnsi="Book Antiqua" w:cs="Times New Roman"/>
          <w:sz w:val="24"/>
          <w:szCs w:val="24"/>
        </w:rPr>
        <w:t xml:space="preserve">: </w:t>
      </w:r>
      <w:r w:rsidRPr="6A0A8FEC">
        <w:rPr>
          <w:rFonts w:ascii="Book Antiqua" w:hAnsi="Book Antiqua" w:cs="Times New Roman"/>
          <w:b/>
          <w:bCs/>
          <w:sz w:val="24"/>
          <w:szCs w:val="24"/>
        </w:rPr>
        <w:t>AUTORIZASE</w:t>
      </w:r>
      <w:r w:rsidRPr="6A0A8FEC">
        <w:rPr>
          <w:rFonts w:ascii="Book Antiqua" w:hAnsi="Book Antiqua" w:cs="Times New Roman"/>
          <w:sz w:val="24"/>
          <w:szCs w:val="24"/>
        </w:rPr>
        <w:t xml:space="preserve"> al Departamento Ejecutivo Municipal a aprobar por vía de excepción la habilitación de comercial de una instalación deportiva al aire libre destinada a la práctica de fútbol 5, en el Padrón N° 80.831, propiedad del Sr. José Luis Lopez ubicada en Avenida Aconquija 2.028, como actividad complementaria del gimnasio ya habilitado, documentación de factibilidad contenida en el Expediente N° 7.631-L-16.</w:t>
      </w:r>
      <w:r w:rsidR="00A14BA7" w:rsidRPr="00A14BA7">
        <w:fldChar w:fldCharType="begin"/>
      </w:r>
      <w:r w:rsidR="00E40B4B">
        <w:rPr>
          <w:rFonts w:ascii="Book Antiqua" w:hAnsi="Book Antiqua" w:cs="Times New Roman"/>
          <w:sz w:val="24"/>
        </w:rPr>
        <w:instrText xml:space="preserve"> KEYWORDS  \* Upper  \* MERGEFORMAT </w:instrText>
      </w:r>
      <w:r w:rsidR="00A14BA7">
        <w:rPr>
          <w:rFonts w:ascii="Book Antiqua" w:hAnsi="Book Antiqua" w:cs="Times New Roman"/>
          <w:sz w:val="24"/>
        </w:rPr>
        <w:fldChar w:fldCharType="end"/>
      </w:r>
    </w:p>
    <w:p w:rsidR="008F7C4B" w:rsidRDefault="6A0A8FEC" w:rsidP="6A0A8FEC">
      <w:pPr>
        <w:keepNext/>
        <w:spacing w:after="180" w:line="240" w:lineRule="auto"/>
        <w:rPr>
          <w:rFonts w:ascii="Book Antiqua" w:hAnsi="Book Antiqua" w:cs="Times New Roman"/>
          <w:sz w:val="24"/>
          <w:szCs w:val="24"/>
        </w:rPr>
      </w:pPr>
      <w:r w:rsidRPr="6A0A8FEC">
        <w:rPr>
          <w:rFonts w:ascii="Book Antiqua" w:hAnsi="Book Antiqua" w:cs="Times New Roman"/>
          <w:sz w:val="24"/>
          <w:szCs w:val="24"/>
          <w:u w:val="single"/>
        </w:rPr>
        <w:t>ARTÍCULO SEGUNDO</w:t>
      </w:r>
      <w:r w:rsidRPr="6A0A8FEC">
        <w:rPr>
          <w:rFonts w:ascii="Book Antiqua" w:hAnsi="Book Antiqua" w:cs="Times New Roman"/>
          <w:sz w:val="24"/>
          <w:szCs w:val="24"/>
        </w:rPr>
        <w:t>: El propietario deberá respetar los horarios establecidos en la Ordenanza N° 613, punto 2.2.5. y deberá formalizar legalmente y a través de los medios que correspondan el uso de los espacios para los módulos de estacionamiento.</w:t>
      </w:r>
    </w:p>
    <w:p w:rsidR="008F7C4B" w:rsidRDefault="6A0A8FEC" w:rsidP="6A0A8FEC">
      <w:pPr>
        <w:keepNext/>
        <w:spacing w:after="180" w:line="240" w:lineRule="auto"/>
        <w:rPr>
          <w:rFonts w:ascii="Book Antiqua" w:hAnsi="Book Antiqua" w:cs="Times New Roman"/>
          <w:sz w:val="24"/>
          <w:szCs w:val="24"/>
        </w:rPr>
      </w:pPr>
      <w:r w:rsidRPr="6A0A8FEC">
        <w:rPr>
          <w:rFonts w:ascii="Book Antiqua" w:hAnsi="Book Antiqua" w:cs="Times New Roman"/>
          <w:sz w:val="24"/>
          <w:szCs w:val="24"/>
          <w:u w:val="single"/>
        </w:rPr>
        <w:t>ARTÍCULO TERCERO</w:t>
      </w:r>
      <w:r w:rsidRPr="6A0A8FEC">
        <w:rPr>
          <w:rFonts w:ascii="Book Antiqua" w:hAnsi="Book Antiqua" w:cs="Times New Roman"/>
          <w:sz w:val="24"/>
          <w:szCs w:val="24"/>
        </w:rPr>
        <w:t>: COMUNÍQUESE, REGÍSTRESE Y ARCHIVESE.</w:t>
      </w:r>
    </w:p>
    <w:sectPr w:rsidR="008F7C4B" w:rsidSect="00CC795E">
      <w:footerReference w:type="default" r:id="rId7"/>
      <w:pgSz w:w="11906" w:h="16838"/>
      <w:pgMar w:top="1417" w:right="1134" w:bottom="1134" w:left="1701" w:header="709" w:footer="709" w:gutter="0"/>
      <w:pgNumType w:start="288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29F1" w:rsidRDefault="00B629F1" w:rsidP="009C069C">
      <w:pPr>
        <w:spacing w:after="0" w:line="240" w:lineRule="auto"/>
      </w:pPr>
      <w:r>
        <w:separator/>
      </w:r>
    </w:p>
  </w:endnote>
  <w:endnote w:type="continuationSeparator" w:id="0">
    <w:p w:rsidR="00B629F1" w:rsidRDefault="00B629F1"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CC795E"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29F1" w:rsidRDefault="00B629F1" w:rsidP="009C069C">
      <w:pPr>
        <w:spacing w:after="0" w:line="240" w:lineRule="auto"/>
      </w:pPr>
      <w:r>
        <w:separator/>
      </w:r>
    </w:p>
  </w:footnote>
  <w:footnote w:type="continuationSeparator" w:id="0">
    <w:p w:rsidR="00B629F1" w:rsidRDefault="00B629F1"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B7F53"/>
    <w:rsid w:val="001D2359"/>
    <w:rsid w:val="001F695C"/>
    <w:rsid w:val="00213D89"/>
    <w:rsid w:val="00241B40"/>
    <w:rsid w:val="00261D35"/>
    <w:rsid w:val="002748D8"/>
    <w:rsid w:val="0027661F"/>
    <w:rsid w:val="002C7BA2"/>
    <w:rsid w:val="002D575E"/>
    <w:rsid w:val="002E7979"/>
    <w:rsid w:val="00303A3B"/>
    <w:rsid w:val="003049CA"/>
    <w:rsid w:val="00312D41"/>
    <w:rsid w:val="00345DB5"/>
    <w:rsid w:val="00363EC1"/>
    <w:rsid w:val="00365ABD"/>
    <w:rsid w:val="00393ACF"/>
    <w:rsid w:val="00430D77"/>
    <w:rsid w:val="004444ED"/>
    <w:rsid w:val="004609E4"/>
    <w:rsid w:val="00464792"/>
    <w:rsid w:val="004947CB"/>
    <w:rsid w:val="004D546D"/>
    <w:rsid w:val="004E14B0"/>
    <w:rsid w:val="004E7AA5"/>
    <w:rsid w:val="00500B16"/>
    <w:rsid w:val="0050553F"/>
    <w:rsid w:val="005154B1"/>
    <w:rsid w:val="00534733"/>
    <w:rsid w:val="005461CB"/>
    <w:rsid w:val="00561BA2"/>
    <w:rsid w:val="00570A47"/>
    <w:rsid w:val="00587312"/>
    <w:rsid w:val="00587A24"/>
    <w:rsid w:val="005A02FC"/>
    <w:rsid w:val="005E5A4F"/>
    <w:rsid w:val="00604CEC"/>
    <w:rsid w:val="00634D43"/>
    <w:rsid w:val="00662E84"/>
    <w:rsid w:val="00671D55"/>
    <w:rsid w:val="0068012E"/>
    <w:rsid w:val="00690638"/>
    <w:rsid w:val="00696019"/>
    <w:rsid w:val="006F2884"/>
    <w:rsid w:val="00735DE5"/>
    <w:rsid w:val="00740AC8"/>
    <w:rsid w:val="00777811"/>
    <w:rsid w:val="00777E6F"/>
    <w:rsid w:val="007857DA"/>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14BA7"/>
    <w:rsid w:val="00A65B8E"/>
    <w:rsid w:val="00A703B2"/>
    <w:rsid w:val="00AA2944"/>
    <w:rsid w:val="00AC2EA9"/>
    <w:rsid w:val="00AC5F11"/>
    <w:rsid w:val="00AC7E3E"/>
    <w:rsid w:val="00AE3B9D"/>
    <w:rsid w:val="00B019AF"/>
    <w:rsid w:val="00B15C60"/>
    <w:rsid w:val="00B213EB"/>
    <w:rsid w:val="00B26E0F"/>
    <w:rsid w:val="00B33414"/>
    <w:rsid w:val="00B52CBF"/>
    <w:rsid w:val="00B629F1"/>
    <w:rsid w:val="00B66147"/>
    <w:rsid w:val="00B67324"/>
    <w:rsid w:val="00B7090F"/>
    <w:rsid w:val="00B77385"/>
    <w:rsid w:val="00B77880"/>
    <w:rsid w:val="00BA3D30"/>
    <w:rsid w:val="00BB2ED4"/>
    <w:rsid w:val="00BC159C"/>
    <w:rsid w:val="00BE5C79"/>
    <w:rsid w:val="00BF05F3"/>
    <w:rsid w:val="00C10D28"/>
    <w:rsid w:val="00C41BCE"/>
    <w:rsid w:val="00C50B08"/>
    <w:rsid w:val="00C55749"/>
    <w:rsid w:val="00C62ACB"/>
    <w:rsid w:val="00CC0E49"/>
    <w:rsid w:val="00CC4258"/>
    <w:rsid w:val="00CC795E"/>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6A0A8FE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DC4F0B-4EDE-472A-B10D-3ED6F6C92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3308</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6</cp:revision>
  <cp:lastPrinted>2017-10-04T15:23:00Z</cp:lastPrinted>
  <dcterms:created xsi:type="dcterms:W3CDTF">2017-09-08T16:38:00Z</dcterms:created>
  <dcterms:modified xsi:type="dcterms:W3CDTF">2017-10-04T15:23:00Z</dcterms:modified>
</cp:coreProperties>
</file>