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48F34C45" w:rsidP="48F34C45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48F34C45" w:rsidP="48F34C45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ORDENANZA Nº 2097</w:t>
      </w:r>
    </w:p>
    <w:p w:rsidR="00696019" w:rsidRPr="00DF0C6C" w:rsidRDefault="48F34C45" w:rsidP="48F34C4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en el Municipio de Yerba Buena aumentaron los robos en las playas de estacionamiento gratuitas y pagas; y</w:t>
      </w:r>
    </w:p>
    <w:p w:rsidR="00696019" w:rsidRPr="00DF0C6C" w:rsidRDefault="48F34C45" w:rsidP="48F34C4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Que, actualmente muchas playas de estacionamiento cuentan con carteles o emiten ticket con leyendas eximentes de responsabilidad por cualquier daño o siniestro que ocurra en los vehículos estacionados en sus dependencias;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al estacionar el vehículo en un garage se establece no solamente la prestación que se evidencia con el permiso de estacionamiento sino lo más importante y amplia que a su vez se diversifica en la guarda y custodia del vehículo;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el Código Civil y Comercial de la Nación no exime de responsabilidades a los propietarios y dueños de garage por el hurto y daño de los vehículos que se estacionen en sus establecimientos;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Que, en ese sentido, la causa-fin del negocio jurídico implica la responsabilidad complementaria de tal actividad. Es por ello que cabe exigir a quien dice organizarse como garage o playa de estacionamiento, que adopte medios y provisiones concretas para llevar a cabo su cometido de manera eficiente;</w:t>
      </w:r>
    </w:p>
    <w:p w:rsidR="00B77880" w:rsidRPr="00DF0C6C" w:rsidRDefault="48F34C45" w:rsidP="48F34C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48F34C45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48F34C45">
        <w:rPr>
          <w:rFonts w:ascii="Book Antiqua" w:hAnsi="Book Antiqua" w:cs="Times New Roman"/>
          <w:sz w:val="24"/>
          <w:szCs w:val="24"/>
        </w:rPr>
        <w:t xml:space="preserve">: </w:t>
      </w:r>
      <w:r w:rsidRPr="48F34C45">
        <w:rPr>
          <w:rFonts w:ascii="Book Antiqua" w:hAnsi="Book Antiqua" w:cs="Times New Roman"/>
          <w:b/>
          <w:bCs/>
          <w:sz w:val="24"/>
          <w:szCs w:val="24"/>
        </w:rPr>
        <w:t>AGRÉGUESE</w:t>
      </w:r>
      <w:r w:rsidRPr="48F34C45">
        <w:rPr>
          <w:rFonts w:ascii="Book Antiqua" w:hAnsi="Book Antiqua" w:cs="Times New Roman"/>
          <w:sz w:val="24"/>
          <w:szCs w:val="24"/>
        </w:rPr>
        <w:t xml:space="preserve"> como Artículo 99 Bis de la Ordenanza 1.254 el siguiente texto:</w:t>
      </w:r>
    </w:p>
    <w:p w:rsidR="00B77880" w:rsidRDefault="48F34C45" w:rsidP="00BD3F42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 w:rsidRPr="48F34C45">
        <w:rPr>
          <w:rFonts w:ascii="Book Antiqua" w:hAnsi="Book Antiqua" w:cs="Times New Roman"/>
          <w:sz w:val="24"/>
          <w:szCs w:val="24"/>
        </w:rPr>
        <w:t>"Prohíbase en las playas de estacionamiento habilitadas en la Ciudad de Yerba Buena la colocación de carteles o emisión de tickets con leyendas eximentes de responsabilidad por los daños ocurridos a los vehículos a su guarda, confor</w:t>
      </w:r>
      <w:r w:rsidR="00BD3F42">
        <w:rPr>
          <w:rFonts w:ascii="Book Antiqua" w:hAnsi="Book Antiqua" w:cs="Times New Roman"/>
          <w:sz w:val="24"/>
          <w:szCs w:val="24"/>
        </w:rPr>
        <w:t>me lo establece los Artículos 1368, 1369, 1370, 1371, 1372, 1373, 1374 y 1</w:t>
      </w:r>
      <w:r w:rsidRPr="48F34C45">
        <w:rPr>
          <w:rFonts w:ascii="Book Antiqua" w:hAnsi="Book Antiqua" w:cs="Times New Roman"/>
          <w:sz w:val="24"/>
          <w:szCs w:val="24"/>
        </w:rPr>
        <w:t>375 del Código Civil y Comercial de la Nación</w:t>
      </w:r>
      <w:r w:rsidR="00BD3F42">
        <w:rPr>
          <w:rFonts w:ascii="Book Antiqua" w:hAnsi="Book Antiqua" w:cs="Times New Roman"/>
          <w:sz w:val="24"/>
          <w:szCs w:val="24"/>
        </w:rPr>
        <w:t>”</w:t>
      </w:r>
      <w:r w:rsidRPr="48F34C45">
        <w:rPr>
          <w:rFonts w:ascii="Book Antiqua" w:hAnsi="Book Antiqua" w:cs="Times New Roman"/>
          <w:sz w:val="24"/>
          <w:szCs w:val="24"/>
        </w:rPr>
        <w:t xml:space="preserve"> </w:t>
      </w:r>
      <w:r w:rsidR="00916CFB" w:rsidRPr="00916CFB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916CFB">
        <w:rPr>
          <w:rFonts w:ascii="Book Antiqua" w:hAnsi="Book Antiqua" w:cs="Times New Roman"/>
          <w:sz w:val="24"/>
        </w:rPr>
        <w:fldChar w:fldCharType="end"/>
      </w:r>
    </w:p>
    <w:p w:rsidR="00BD3F42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48F34C45">
        <w:rPr>
          <w:rFonts w:ascii="Book Antiqua" w:hAnsi="Book Antiqua" w:cs="Times New Roman"/>
          <w:sz w:val="24"/>
          <w:szCs w:val="24"/>
        </w:rPr>
        <w:t xml:space="preserve">: </w:t>
      </w:r>
      <w:r w:rsidRPr="48F34C45">
        <w:rPr>
          <w:rFonts w:ascii="Book Antiqua" w:hAnsi="Book Antiqua" w:cs="Times New Roman"/>
          <w:b/>
          <w:bCs/>
          <w:sz w:val="24"/>
          <w:szCs w:val="24"/>
        </w:rPr>
        <w:t>AGREGUESE</w:t>
      </w:r>
      <w:r w:rsidRPr="48F34C45">
        <w:rPr>
          <w:rFonts w:ascii="Book Antiqua" w:hAnsi="Book Antiqua" w:cs="Times New Roman"/>
          <w:sz w:val="24"/>
          <w:szCs w:val="24"/>
        </w:rPr>
        <w:t xml:space="preserve"> como Artículo 100 Bis de la Ordenanza </w:t>
      </w:r>
      <w:r w:rsidR="00BD3F42">
        <w:rPr>
          <w:rFonts w:ascii="Book Antiqua" w:hAnsi="Book Antiqua" w:cs="Times New Roman"/>
          <w:sz w:val="24"/>
          <w:szCs w:val="24"/>
        </w:rPr>
        <w:t>Nº 1</w:t>
      </w:r>
      <w:r w:rsidRPr="48F34C45">
        <w:rPr>
          <w:rFonts w:ascii="Book Antiqua" w:hAnsi="Book Antiqua" w:cs="Times New Roman"/>
          <w:sz w:val="24"/>
          <w:szCs w:val="24"/>
        </w:rPr>
        <w:t xml:space="preserve">254 el siguiente texto: </w:t>
      </w:r>
    </w:p>
    <w:p w:rsidR="008F7C4B" w:rsidRDefault="48F34C45" w:rsidP="00BD3F42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"Se exhibirán en lugares visibles carteles indicadores del seguro correspondiente que exige la normativa, con el siguiente texto: Esta playa de estacionamiento cuenta con un seguro total contra robo, incendio y cualquier daño que pudiese atentar contra la seguridad e integridad en los vehículos que aquí se estaciona."</w:t>
      </w:r>
    </w:p>
    <w:p w:rsidR="008F7C4B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48F34C45">
        <w:rPr>
          <w:rFonts w:ascii="Book Antiqua" w:hAnsi="Book Antiqua" w:cs="Times New Roman"/>
          <w:sz w:val="24"/>
          <w:szCs w:val="24"/>
        </w:rPr>
        <w:t>: COMUNÍQUESE, REGÍ</w:t>
      </w:r>
      <w:bookmarkStart w:id="0" w:name="_GoBack"/>
      <w:bookmarkEnd w:id="0"/>
      <w:r w:rsidRPr="48F34C45">
        <w:rPr>
          <w:rFonts w:ascii="Book Antiqua" w:hAnsi="Book Antiqua" w:cs="Times New Roman"/>
          <w:sz w:val="24"/>
          <w:szCs w:val="24"/>
        </w:rPr>
        <w:t>STRESE Y ARCHIVESE.</w:t>
      </w:r>
    </w:p>
    <w:sectPr w:rsidR="008F7C4B" w:rsidSect="00BA6C74">
      <w:footerReference w:type="default" r:id="rId7"/>
      <w:pgSz w:w="11906" w:h="16838"/>
      <w:pgMar w:top="1417" w:right="1134" w:bottom="1134" w:left="1701" w:header="709" w:footer="709" w:gutter="0"/>
      <w:pgNumType w:start="29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AAA" w:rsidRDefault="00347AAA" w:rsidP="009C069C">
      <w:pPr>
        <w:spacing w:after="0" w:line="240" w:lineRule="auto"/>
      </w:pPr>
      <w:r>
        <w:separator/>
      </w:r>
    </w:p>
  </w:endnote>
  <w:endnote w:type="continuationSeparator" w:id="0">
    <w:p w:rsidR="00347AAA" w:rsidRDefault="00347AAA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BA6C74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AAA" w:rsidRDefault="00347AAA" w:rsidP="009C069C">
      <w:pPr>
        <w:spacing w:after="0" w:line="240" w:lineRule="auto"/>
      </w:pPr>
      <w:r>
        <w:separator/>
      </w:r>
    </w:p>
  </w:footnote>
  <w:footnote w:type="continuationSeparator" w:id="0">
    <w:p w:rsidR="00347AAA" w:rsidRDefault="00347AAA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47AAA"/>
    <w:rsid w:val="00363EC1"/>
    <w:rsid w:val="00365ABD"/>
    <w:rsid w:val="00393ACF"/>
    <w:rsid w:val="00430D77"/>
    <w:rsid w:val="004444ED"/>
    <w:rsid w:val="0045480F"/>
    <w:rsid w:val="004609E4"/>
    <w:rsid w:val="00464792"/>
    <w:rsid w:val="004947CB"/>
    <w:rsid w:val="004D546D"/>
    <w:rsid w:val="004D6DF6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16CFB"/>
    <w:rsid w:val="009465CB"/>
    <w:rsid w:val="009510FD"/>
    <w:rsid w:val="0098221F"/>
    <w:rsid w:val="00982750"/>
    <w:rsid w:val="00986A3B"/>
    <w:rsid w:val="009A566C"/>
    <w:rsid w:val="009A7D9F"/>
    <w:rsid w:val="009C069C"/>
    <w:rsid w:val="009C5C29"/>
    <w:rsid w:val="009C7254"/>
    <w:rsid w:val="009F2CF9"/>
    <w:rsid w:val="00A100FA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A6C74"/>
    <w:rsid w:val="00BB2ED4"/>
    <w:rsid w:val="00BC159C"/>
    <w:rsid w:val="00BD3F42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48F34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079168-0222-4D7D-8D10-F8FEAFD87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2017-10-04T15:24:00Z</cp:lastPrinted>
  <dcterms:created xsi:type="dcterms:W3CDTF">2017-09-08T16:38:00Z</dcterms:created>
  <dcterms:modified xsi:type="dcterms:W3CDTF">2017-10-04T15:24:00Z</dcterms:modified>
</cp:coreProperties>
</file>